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CAD92" w14:textId="77777777" w:rsidR="00297FDA" w:rsidRPr="00297FDA" w:rsidRDefault="0035171E" w:rsidP="00297FDA">
      <w:pPr>
        <w:spacing w:line="259" w:lineRule="auto"/>
        <w:jc w:val="center"/>
        <w:rPr>
          <w:rFonts w:ascii="Times New Roman" w:hAnsi="Times New Roman" w:cs="Times New Roman"/>
          <w:b/>
          <w:sz w:val="26"/>
          <w:szCs w:val="26"/>
          <w:u w:val="single"/>
          <w:lang w:val="en-US"/>
        </w:rPr>
      </w:pPr>
      <w:r>
        <w:rPr>
          <w:rFonts w:ascii="Times New Roman" w:hAnsi="Times New Roman" w:cs="Times New Roman"/>
          <w:b/>
          <w:sz w:val="26"/>
          <w:szCs w:val="26"/>
          <w:u w:val="single"/>
          <w:lang w:val="en-US"/>
        </w:rPr>
        <w:t xml:space="preserve"> </w:t>
      </w:r>
      <w:r w:rsidR="00297FDA" w:rsidRPr="00297FDA">
        <w:rPr>
          <w:rFonts w:ascii="Times New Roman" w:hAnsi="Times New Roman" w:cs="Times New Roman"/>
          <w:b/>
          <w:sz w:val="26"/>
          <w:szCs w:val="26"/>
          <w:u w:val="single"/>
          <w:lang w:val="en-US"/>
        </w:rPr>
        <w:t>IN THE SUPREME COURT OF CAMEROON</w:t>
      </w:r>
    </w:p>
    <w:p w14:paraId="7ACB6FFC" w14:textId="77777777" w:rsidR="00297FDA" w:rsidRPr="00297FDA" w:rsidRDefault="00297FDA" w:rsidP="00297FDA">
      <w:pPr>
        <w:spacing w:line="259" w:lineRule="auto"/>
        <w:jc w:val="center"/>
        <w:rPr>
          <w:rFonts w:ascii="Times New Roman" w:hAnsi="Times New Roman" w:cs="Times New Roman"/>
          <w:b/>
          <w:sz w:val="26"/>
          <w:szCs w:val="26"/>
          <w:u w:val="single"/>
          <w:lang w:val="en-US"/>
        </w:rPr>
      </w:pPr>
      <w:r w:rsidRPr="00297FDA">
        <w:rPr>
          <w:rFonts w:ascii="Times New Roman" w:hAnsi="Times New Roman" w:cs="Times New Roman"/>
          <w:b/>
          <w:sz w:val="26"/>
          <w:szCs w:val="26"/>
          <w:u w:val="single"/>
          <w:lang w:val="en-US"/>
        </w:rPr>
        <w:t>SITTING AS THE CONSTITUTIONAL COUNCIL OF CAMEROON</w:t>
      </w:r>
    </w:p>
    <w:p w14:paraId="69940E5B" w14:textId="77777777" w:rsidR="00297FDA" w:rsidRPr="00297FDA" w:rsidRDefault="00297FDA" w:rsidP="00297FDA">
      <w:pPr>
        <w:spacing w:line="259" w:lineRule="auto"/>
        <w:jc w:val="center"/>
        <w:rPr>
          <w:rFonts w:ascii="Times New Roman" w:hAnsi="Times New Roman" w:cs="Times New Roman"/>
          <w:b/>
          <w:sz w:val="26"/>
          <w:szCs w:val="26"/>
          <w:u w:val="single"/>
          <w:lang w:val="en-US"/>
        </w:rPr>
      </w:pPr>
      <w:r w:rsidRPr="00297FDA">
        <w:rPr>
          <w:rFonts w:ascii="Times New Roman" w:hAnsi="Times New Roman" w:cs="Times New Roman"/>
          <w:b/>
          <w:sz w:val="26"/>
          <w:szCs w:val="26"/>
          <w:u w:val="single"/>
          <w:lang w:val="en-US"/>
        </w:rPr>
        <w:t>HOLDEN AT YAOUNDE</w:t>
      </w:r>
    </w:p>
    <w:p w14:paraId="6FF7A3FB" w14:textId="77777777" w:rsidR="00297FDA" w:rsidRPr="00297FDA" w:rsidRDefault="008A3E67" w:rsidP="00297FDA">
      <w:pPr>
        <w:spacing w:line="259" w:lineRule="auto"/>
        <w:jc w:val="right"/>
        <w:rPr>
          <w:rFonts w:ascii="Times New Roman" w:hAnsi="Times New Roman" w:cs="Times New Roman"/>
          <w:b/>
          <w:sz w:val="26"/>
          <w:szCs w:val="26"/>
          <w:u w:val="single"/>
          <w:lang w:val="en-US"/>
        </w:rPr>
      </w:pPr>
      <w:r>
        <w:rPr>
          <w:rFonts w:ascii="Times New Roman" w:hAnsi="Times New Roman" w:cs="Times New Roman"/>
          <w:b/>
          <w:sz w:val="26"/>
          <w:szCs w:val="26"/>
          <w:u w:val="single"/>
          <w:lang w:val="en-US"/>
        </w:rPr>
        <w:t>S/No</w:t>
      </w:r>
      <w:proofErr w:type="gramStart"/>
      <w:r w:rsidR="00297FDA" w:rsidRPr="00297FDA">
        <w:rPr>
          <w:rFonts w:ascii="Times New Roman" w:hAnsi="Times New Roman" w:cs="Times New Roman"/>
          <w:b/>
          <w:sz w:val="26"/>
          <w:szCs w:val="26"/>
          <w:u w:val="single"/>
          <w:lang w:val="en-US"/>
        </w:rPr>
        <w:t>:</w:t>
      </w:r>
      <w:r>
        <w:rPr>
          <w:rFonts w:ascii="Times New Roman" w:hAnsi="Times New Roman" w:cs="Times New Roman"/>
          <w:b/>
          <w:sz w:val="26"/>
          <w:szCs w:val="26"/>
          <w:u w:val="single"/>
          <w:lang w:val="en-US"/>
        </w:rPr>
        <w:t>439</w:t>
      </w:r>
      <w:proofErr w:type="gramEnd"/>
    </w:p>
    <w:p w14:paraId="0A5AB5BE" w14:textId="77777777" w:rsidR="00297FDA" w:rsidRPr="002238B7" w:rsidRDefault="00297FDA" w:rsidP="00297FDA">
      <w:pPr>
        <w:spacing w:line="259" w:lineRule="auto"/>
        <w:jc w:val="both"/>
        <w:rPr>
          <w:b/>
          <w:i/>
          <w:u w:val="single"/>
          <w:lang w:val="en-US"/>
        </w:rPr>
      </w:pPr>
    </w:p>
    <w:p w14:paraId="54FB00AE" w14:textId="77777777" w:rsidR="00297FDA" w:rsidRPr="00297FDA" w:rsidRDefault="00297FDA" w:rsidP="00297FDA">
      <w:pPr>
        <w:spacing w:line="259" w:lineRule="auto"/>
        <w:jc w:val="both"/>
        <w:rPr>
          <w:rFonts w:ascii="Times New Roman" w:hAnsi="Times New Roman" w:cs="Times New Roman"/>
          <w:b/>
          <w:sz w:val="24"/>
          <w:szCs w:val="24"/>
          <w:u w:val="single"/>
          <w:lang w:val="en-US"/>
        </w:rPr>
      </w:pPr>
      <w:r w:rsidRPr="00297FDA">
        <w:rPr>
          <w:rFonts w:ascii="Times New Roman" w:hAnsi="Times New Roman" w:cs="Times New Roman"/>
          <w:b/>
          <w:sz w:val="24"/>
          <w:szCs w:val="24"/>
          <w:u w:val="single"/>
          <w:lang w:val="en-US"/>
        </w:rPr>
        <w:t>BETWEEN:</w:t>
      </w:r>
    </w:p>
    <w:p w14:paraId="3C55F811" w14:textId="77777777" w:rsidR="00297FDA" w:rsidRDefault="00297FDA" w:rsidP="00297FDA">
      <w:pPr>
        <w:tabs>
          <w:tab w:val="left" w:pos="1890"/>
        </w:tabs>
        <w:spacing w:line="240" w:lineRule="auto"/>
        <w:jc w:val="both"/>
        <w:rPr>
          <w:rFonts w:ascii="Georgia" w:hAnsi="Georgia"/>
          <w:b/>
        </w:rPr>
      </w:pPr>
    </w:p>
    <w:p w14:paraId="491A6A62" w14:textId="77777777" w:rsidR="00297FDA" w:rsidRDefault="00297FDA" w:rsidP="00297FDA">
      <w:pPr>
        <w:tabs>
          <w:tab w:val="left" w:pos="1890"/>
        </w:tabs>
        <w:spacing w:line="240" w:lineRule="auto"/>
        <w:jc w:val="both"/>
        <w:rPr>
          <w:rFonts w:ascii="Times New Roman" w:hAnsi="Times New Roman" w:cs="Times New Roman"/>
          <w:b/>
          <w:sz w:val="24"/>
          <w:szCs w:val="24"/>
        </w:rPr>
      </w:pPr>
      <w:r w:rsidRPr="00297FDA">
        <w:rPr>
          <w:rFonts w:ascii="Times New Roman" w:hAnsi="Times New Roman" w:cs="Times New Roman"/>
          <w:b/>
          <w:sz w:val="24"/>
          <w:szCs w:val="24"/>
        </w:rPr>
        <w:t xml:space="preserve">RESEAU DES DEFENSEURS DES DROITS HUMAINS EN AFRIQUE </w:t>
      </w:r>
    </w:p>
    <w:p w14:paraId="15701303" w14:textId="77777777" w:rsidR="00297FDA" w:rsidRPr="00297FDA" w:rsidRDefault="00297FDA" w:rsidP="00297FDA">
      <w:pPr>
        <w:tabs>
          <w:tab w:val="left" w:pos="1890"/>
        </w:tabs>
        <w:spacing w:line="240" w:lineRule="auto"/>
        <w:jc w:val="both"/>
        <w:rPr>
          <w:rFonts w:ascii="Times New Roman" w:hAnsi="Times New Roman" w:cs="Times New Roman"/>
          <w:b/>
          <w:sz w:val="24"/>
          <w:szCs w:val="24"/>
        </w:rPr>
      </w:pPr>
      <w:r w:rsidRPr="00297FDA">
        <w:rPr>
          <w:rFonts w:ascii="Times New Roman" w:hAnsi="Times New Roman" w:cs="Times New Roman"/>
          <w:b/>
          <w:sz w:val="24"/>
          <w:szCs w:val="24"/>
        </w:rPr>
        <w:t xml:space="preserve">CENTRALE </w:t>
      </w:r>
      <w:r w:rsidR="008A3E67">
        <w:rPr>
          <w:rFonts w:ascii="Times New Roman" w:hAnsi="Times New Roman" w:cs="Times New Roman"/>
          <w:b/>
          <w:sz w:val="24"/>
          <w:szCs w:val="24"/>
        </w:rPr>
        <w:t xml:space="preserve">(REDHAC).   </w:t>
      </w:r>
      <w:r>
        <w:rPr>
          <w:rFonts w:ascii="Times New Roman" w:hAnsi="Times New Roman" w:cs="Times New Roman"/>
          <w:b/>
          <w:sz w:val="24"/>
          <w:szCs w:val="24"/>
        </w:rPr>
        <w:t xml:space="preserve"> </w:t>
      </w:r>
      <w:r w:rsidRPr="00297FD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97FDA">
        <w:rPr>
          <w:rFonts w:ascii="Times New Roman" w:hAnsi="Times New Roman" w:cs="Times New Roman"/>
          <w:b/>
          <w:sz w:val="24"/>
          <w:szCs w:val="24"/>
        </w:rPr>
        <w:t xml:space="preserve">                                                       PETITIONER  </w:t>
      </w:r>
    </w:p>
    <w:p w14:paraId="079612AA" w14:textId="77777777" w:rsidR="00297FDA" w:rsidRPr="00297FDA" w:rsidRDefault="00297FDA" w:rsidP="00297FDA">
      <w:pPr>
        <w:tabs>
          <w:tab w:val="left" w:pos="1890"/>
        </w:tabs>
        <w:spacing w:line="240" w:lineRule="auto"/>
        <w:jc w:val="both"/>
        <w:rPr>
          <w:rFonts w:ascii="Times New Roman" w:hAnsi="Times New Roman" w:cs="Times New Roman"/>
          <w:b/>
          <w:sz w:val="24"/>
          <w:szCs w:val="24"/>
        </w:rPr>
      </w:pPr>
      <w:r w:rsidRPr="00297FDA">
        <w:rPr>
          <w:rFonts w:ascii="Times New Roman" w:hAnsi="Times New Roman" w:cs="Times New Roman"/>
          <w:b/>
          <w:sz w:val="24"/>
          <w:szCs w:val="24"/>
        </w:rPr>
        <w:t xml:space="preserve">GLOBAL FORUM FOR THE DEFENSE OF THE LESS PRIVILEGED       PETITIONER  </w:t>
      </w:r>
    </w:p>
    <w:p w14:paraId="2356BC8E" w14:textId="77777777" w:rsidR="00297FDA" w:rsidRPr="00297FDA" w:rsidRDefault="00297FDA" w:rsidP="00297FDA">
      <w:pPr>
        <w:tabs>
          <w:tab w:val="left" w:pos="1890"/>
        </w:tabs>
        <w:spacing w:line="240" w:lineRule="auto"/>
        <w:jc w:val="both"/>
        <w:rPr>
          <w:rFonts w:ascii="Times New Roman" w:hAnsi="Times New Roman" w:cs="Times New Roman"/>
          <w:b/>
          <w:sz w:val="24"/>
          <w:szCs w:val="24"/>
        </w:rPr>
      </w:pPr>
      <w:r w:rsidRPr="00297FDA">
        <w:rPr>
          <w:rFonts w:ascii="Times New Roman" w:hAnsi="Times New Roman" w:cs="Times New Roman"/>
          <w:b/>
          <w:sz w:val="24"/>
          <w:szCs w:val="24"/>
        </w:rPr>
        <w:t>GLOBAL CONSCIENCE INITIATIVE                                                                   PETITIONER</w:t>
      </w:r>
    </w:p>
    <w:p w14:paraId="518C6149" w14:textId="77777777" w:rsidR="00297FDA" w:rsidRPr="00297FDA" w:rsidRDefault="00297FDA" w:rsidP="00297FDA">
      <w:pPr>
        <w:tabs>
          <w:tab w:val="left" w:pos="1890"/>
        </w:tabs>
        <w:spacing w:line="240" w:lineRule="auto"/>
        <w:jc w:val="both"/>
        <w:rPr>
          <w:rFonts w:ascii="Times New Roman" w:hAnsi="Times New Roman" w:cs="Times New Roman"/>
          <w:b/>
          <w:sz w:val="24"/>
          <w:szCs w:val="24"/>
        </w:rPr>
      </w:pPr>
      <w:r w:rsidRPr="00297FDA">
        <w:rPr>
          <w:rFonts w:ascii="Times New Roman" w:hAnsi="Times New Roman" w:cs="Times New Roman"/>
          <w:b/>
          <w:sz w:val="24"/>
          <w:szCs w:val="24"/>
        </w:rPr>
        <w:t xml:space="preserve">GLOBAL LINKS INTERNATIONAL                                                                      PETITIONER </w:t>
      </w:r>
    </w:p>
    <w:p w14:paraId="117D1539" w14:textId="77777777" w:rsidR="00297FDA" w:rsidRPr="00297FDA" w:rsidRDefault="00297FDA" w:rsidP="00297FDA">
      <w:pPr>
        <w:tabs>
          <w:tab w:val="left" w:pos="1890"/>
        </w:tabs>
        <w:spacing w:line="240" w:lineRule="auto"/>
        <w:jc w:val="both"/>
        <w:rPr>
          <w:rFonts w:ascii="Times New Roman" w:hAnsi="Times New Roman" w:cs="Times New Roman"/>
          <w:b/>
          <w:sz w:val="24"/>
          <w:szCs w:val="24"/>
        </w:rPr>
      </w:pPr>
      <w:r w:rsidRPr="00297FDA">
        <w:rPr>
          <w:rFonts w:ascii="Times New Roman" w:hAnsi="Times New Roman" w:cs="Times New Roman"/>
          <w:b/>
          <w:sz w:val="24"/>
          <w:szCs w:val="24"/>
        </w:rPr>
        <w:t xml:space="preserve">GLOBAL CONCERN                                                                                                    PETITIONER </w:t>
      </w:r>
    </w:p>
    <w:p w14:paraId="06A3EE2C" w14:textId="77777777" w:rsidR="00297FDA" w:rsidRPr="00297FDA" w:rsidRDefault="00297FDA" w:rsidP="00297FDA">
      <w:pPr>
        <w:tabs>
          <w:tab w:val="left" w:pos="1890"/>
        </w:tabs>
        <w:spacing w:line="240" w:lineRule="auto"/>
        <w:jc w:val="both"/>
        <w:rPr>
          <w:rFonts w:ascii="Times New Roman" w:hAnsi="Times New Roman" w:cs="Times New Roman"/>
          <w:b/>
          <w:sz w:val="24"/>
          <w:szCs w:val="24"/>
        </w:rPr>
      </w:pPr>
      <w:r w:rsidRPr="00297FDA">
        <w:rPr>
          <w:rFonts w:ascii="Times New Roman" w:hAnsi="Times New Roman" w:cs="Times New Roman"/>
          <w:b/>
          <w:sz w:val="24"/>
          <w:szCs w:val="24"/>
        </w:rPr>
        <w:t xml:space="preserve">                                                                                                                                  </w:t>
      </w:r>
    </w:p>
    <w:p w14:paraId="59F4C5E1" w14:textId="77777777" w:rsidR="00297FDA" w:rsidRPr="00297FDA" w:rsidRDefault="00297FDA" w:rsidP="00297FDA">
      <w:pPr>
        <w:tabs>
          <w:tab w:val="left" w:pos="1890"/>
        </w:tabs>
        <w:spacing w:line="240" w:lineRule="auto"/>
        <w:jc w:val="both"/>
        <w:rPr>
          <w:rFonts w:ascii="Times New Roman" w:hAnsi="Times New Roman" w:cs="Times New Roman"/>
          <w:b/>
          <w:sz w:val="24"/>
          <w:szCs w:val="24"/>
        </w:rPr>
      </w:pPr>
      <w:r w:rsidRPr="00297FDA">
        <w:rPr>
          <w:rFonts w:ascii="Times New Roman" w:hAnsi="Times New Roman" w:cs="Times New Roman"/>
          <w:b/>
          <w:sz w:val="24"/>
          <w:szCs w:val="24"/>
        </w:rPr>
        <w:t xml:space="preserve">VERSUS </w:t>
      </w:r>
    </w:p>
    <w:p w14:paraId="1E5835E9" w14:textId="77777777" w:rsidR="00297FDA" w:rsidRPr="00297FDA" w:rsidRDefault="00297FDA" w:rsidP="00297FDA">
      <w:pPr>
        <w:tabs>
          <w:tab w:val="left" w:pos="1890"/>
        </w:tabs>
        <w:spacing w:line="240" w:lineRule="auto"/>
        <w:jc w:val="both"/>
        <w:rPr>
          <w:rFonts w:ascii="Times New Roman" w:hAnsi="Times New Roman" w:cs="Times New Roman"/>
          <w:b/>
          <w:sz w:val="24"/>
          <w:szCs w:val="24"/>
        </w:rPr>
      </w:pPr>
    </w:p>
    <w:p w14:paraId="3918F812" w14:textId="77777777" w:rsidR="00297FDA" w:rsidRPr="00297FDA" w:rsidRDefault="00297FDA" w:rsidP="00297FDA">
      <w:pPr>
        <w:tabs>
          <w:tab w:val="left" w:pos="1890"/>
        </w:tabs>
        <w:spacing w:line="240" w:lineRule="auto"/>
        <w:jc w:val="both"/>
        <w:rPr>
          <w:rFonts w:ascii="Times New Roman" w:hAnsi="Times New Roman" w:cs="Times New Roman"/>
          <w:b/>
          <w:sz w:val="24"/>
          <w:szCs w:val="24"/>
        </w:rPr>
      </w:pPr>
      <w:r w:rsidRPr="00297FDA">
        <w:rPr>
          <w:rFonts w:ascii="Times New Roman" w:hAnsi="Times New Roman" w:cs="Times New Roman"/>
          <w:b/>
          <w:sz w:val="24"/>
          <w:szCs w:val="24"/>
        </w:rPr>
        <w:t>THE MINISTRY OF POST AND TELECOMUNICATIONS                         RESPONDENT</w:t>
      </w:r>
    </w:p>
    <w:p w14:paraId="0DF1AEDF" w14:textId="77777777" w:rsidR="00297FDA" w:rsidRPr="00297FDA" w:rsidRDefault="00297FDA" w:rsidP="00297FDA">
      <w:pPr>
        <w:tabs>
          <w:tab w:val="left" w:pos="1890"/>
        </w:tabs>
        <w:spacing w:line="240" w:lineRule="auto"/>
        <w:jc w:val="both"/>
        <w:rPr>
          <w:rFonts w:ascii="Times New Roman" w:hAnsi="Times New Roman" w:cs="Times New Roman"/>
          <w:b/>
          <w:sz w:val="24"/>
          <w:szCs w:val="24"/>
        </w:rPr>
      </w:pPr>
      <w:r w:rsidRPr="00297FDA">
        <w:rPr>
          <w:rFonts w:ascii="Times New Roman" w:hAnsi="Times New Roman" w:cs="Times New Roman"/>
          <w:b/>
          <w:sz w:val="24"/>
          <w:szCs w:val="24"/>
        </w:rPr>
        <w:t>CAMEROON TELECOMMUNICATIONS (CAMTEL)</w:t>
      </w:r>
      <w:r w:rsidR="008A3E67">
        <w:rPr>
          <w:rFonts w:ascii="Times New Roman" w:hAnsi="Times New Roman" w:cs="Times New Roman"/>
          <w:b/>
          <w:sz w:val="24"/>
          <w:szCs w:val="24"/>
        </w:rPr>
        <w:t>.</w:t>
      </w:r>
      <w:r w:rsidRPr="00297FDA">
        <w:rPr>
          <w:rFonts w:ascii="Times New Roman" w:hAnsi="Times New Roman" w:cs="Times New Roman"/>
          <w:b/>
          <w:sz w:val="24"/>
          <w:szCs w:val="24"/>
        </w:rPr>
        <w:t xml:space="preserve">                                   RESPONDENT</w:t>
      </w:r>
    </w:p>
    <w:p w14:paraId="0BCE5CCF" w14:textId="77777777" w:rsidR="00297FDA" w:rsidRPr="00297FDA" w:rsidRDefault="00297FDA" w:rsidP="00297FDA">
      <w:pPr>
        <w:tabs>
          <w:tab w:val="left" w:pos="1890"/>
        </w:tabs>
        <w:spacing w:line="240" w:lineRule="auto"/>
        <w:jc w:val="both"/>
        <w:rPr>
          <w:rFonts w:ascii="Times New Roman" w:hAnsi="Times New Roman" w:cs="Times New Roman"/>
          <w:b/>
          <w:sz w:val="24"/>
          <w:szCs w:val="24"/>
        </w:rPr>
      </w:pPr>
      <w:r w:rsidRPr="00297FDA">
        <w:rPr>
          <w:rFonts w:ascii="Times New Roman" w:hAnsi="Times New Roman" w:cs="Times New Roman"/>
          <w:b/>
          <w:sz w:val="24"/>
          <w:szCs w:val="24"/>
        </w:rPr>
        <w:t>THE STATE OF CAMEROON                                                                                RESPONDENT</w:t>
      </w:r>
    </w:p>
    <w:p w14:paraId="06CB22BB" w14:textId="77777777" w:rsidR="00297FDA" w:rsidRPr="00297FDA" w:rsidRDefault="00297FDA" w:rsidP="00297FDA">
      <w:pPr>
        <w:tabs>
          <w:tab w:val="left" w:pos="1890"/>
        </w:tabs>
        <w:spacing w:line="240" w:lineRule="auto"/>
        <w:jc w:val="both"/>
        <w:rPr>
          <w:rFonts w:ascii="Times New Roman" w:hAnsi="Times New Roman" w:cs="Times New Roman"/>
          <w:b/>
          <w:sz w:val="24"/>
          <w:szCs w:val="24"/>
        </w:rPr>
      </w:pPr>
      <w:r w:rsidRPr="00297FDA">
        <w:rPr>
          <w:rFonts w:ascii="Times New Roman" w:hAnsi="Times New Roman" w:cs="Times New Roman"/>
          <w:b/>
          <w:sz w:val="24"/>
          <w:szCs w:val="24"/>
        </w:rPr>
        <w:t xml:space="preserve">                           </w:t>
      </w:r>
    </w:p>
    <w:p w14:paraId="3A0015E2" w14:textId="77777777" w:rsidR="002238B7" w:rsidRPr="002238B7" w:rsidRDefault="002238B7" w:rsidP="002238B7">
      <w:pPr>
        <w:spacing w:line="259" w:lineRule="auto"/>
        <w:jc w:val="both"/>
        <w:rPr>
          <w:b/>
          <w:i/>
          <w:lang w:val="en-US"/>
        </w:rPr>
      </w:pPr>
    </w:p>
    <w:p w14:paraId="3054508D" w14:textId="77777777" w:rsidR="002238B7" w:rsidRPr="00297FDA" w:rsidRDefault="002238B7" w:rsidP="002238B7">
      <w:pPr>
        <w:spacing w:line="259" w:lineRule="auto"/>
        <w:jc w:val="both"/>
        <w:rPr>
          <w:rFonts w:ascii="Times New Roman" w:hAnsi="Times New Roman" w:cs="Times New Roman"/>
          <w:b/>
          <w:i/>
          <w:sz w:val="24"/>
          <w:szCs w:val="24"/>
          <w:lang w:val="en-US"/>
        </w:rPr>
      </w:pPr>
      <w:r w:rsidRPr="00297FDA">
        <w:rPr>
          <w:rFonts w:ascii="Times New Roman" w:hAnsi="Times New Roman" w:cs="Times New Roman"/>
          <w:b/>
          <w:i/>
          <w:sz w:val="24"/>
          <w:szCs w:val="24"/>
          <w:lang w:val="en-US"/>
        </w:rPr>
        <w:t xml:space="preserve">The Honorable President of the Supreme Court of Cameroon </w:t>
      </w:r>
    </w:p>
    <w:p w14:paraId="2DA2F5B5" w14:textId="77777777" w:rsidR="002238B7" w:rsidRPr="00297FDA" w:rsidRDefault="002238B7" w:rsidP="002238B7">
      <w:pPr>
        <w:spacing w:line="259" w:lineRule="auto"/>
        <w:jc w:val="both"/>
        <w:rPr>
          <w:rFonts w:ascii="Times New Roman" w:hAnsi="Times New Roman" w:cs="Times New Roman"/>
          <w:b/>
          <w:i/>
          <w:sz w:val="24"/>
          <w:szCs w:val="24"/>
          <w:lang w:val="en-US"/>
        </w:rPr>
      </w:pPr>
      <w:r w:rsidRPr="00297FDA">
        <w:rPr>
          <w:rFonts w:ascii="Times New Roman" w:hAnsi="Times New Roman" w:cs="Times New Roman"/>
          <w:b/>
          <w:i/>
          <w:sz w:val="24"/>
          <w:szCs w:val="24"/>
          <w:lang w:val="en-US"/>
        </w:rPr>
        <w:t>(Sitting in for the President of the Constitutional Council of Cameroon)</w:t>
      </w:r>
    </w:p>
    <w:p w14:paraId="5FB8FB57" w14:textId="77777777" w:rsidR="002238B7" w:rsidRPr="00297FDA" w:rsidRDefault="002238B7" w:rsidP="002238B7">
      <w:pPr>
        <w:spacing w:line="259" w:lineRule="auto"/>
        <w:jc w:val="both"/>
        <w:rPr>
          <w:rFonts w:ascii="Times New Roman" w:hAnsi="Times New Roman" w:cs="Times New Roman"/>
          <w:b/>
          <w:i/>
          <w:sz w:val="24"/>
          <w:szCs w:val="24"/>
          <w:lang w:val="en-US"/>
        </w:rPr>
      </w:pPr>
    </w:p>
    <w:p w14:paraId="568F2999" w14:textId="77777777" w:rsidR="002238B7" w:rsidRPr="00297FDA" w:rsidRDefault="002238B7" w:rsidP="002238B7">
      <w:pPr>
        <w:spacing w:line="259" w:lineRule="auto"/>
        <w:jc w:val="both"/>
        <w:rPr>
          <w:rFonts w:ascii="Times New Roman" w:hAnsi="Times New Roman" w:cs="Times New Roman"/>
          <w:b/>
          <w:i/>
          <w:sz w:val="24"/>
          <w:szCs w:val="24"/>
          <w:lang w:val="en-US"/>
        </w:rPr>
      </w:pPr>
      <w:r w:rsidRPr="00297FDA">
        <w:rPr>
          <w:rFonts w:ascii="Times New Roman" w:hAnsi="Times New Roman" w:cs="Times New Roman"/>
          <w:b/>
          <w:i/>
          <w:sz w:val="24"/>
          <w:szCs w:val="24"/>
          <w:lang w:val="en-US"/>
        </w:rPr>
        <w:t>Through</w:t>
      </w:r>
    </w:p>
    <w:p w14:paraId="4D3BA920" w14:textId="77777777" w:rsidR="002238B7" w:rsidRPr="00297FDA" w:rsidRDefault="002238B7" w:rsidP="002238B7">
      <w:pPr>
        <w:spacing w:line="259" w:lineRule="auto"/>
        <w:jc w:val="both"/>
        <w:rPr>
          <w:rFonts w:ascii="Times New Roman" w:hAnsi="Times New Roman" w:cs="Times New Roman"/>
          <w:b/>
          <w:i/>
          <w:sz w:val="24"/>
          <w:szCs w:val="24"/>
          <w:lang w:val="en-US"/>
        </w:rPr>
      </w:pPr>
    </w:p>
    <w:p w14:paraId="04D4029A" w14:textId="77777777" w:rsidR="002238B7" w:rsidRPr="00297FDA" w:rsidRDefault="002238B7" w:rsidP="002238B7">
      <w:pPr>
        <w:spacing w:line="259" w:lineRule="auto"/>
        <w:jc w:val="both"/>
        <w:rPr>
          <w:rFonts w:ascii="Times New Roman" w:hAnsi="Times New Roman" w:cs="Times New Roman"/>
          <w:b/>
          <w:i/>
          <w:sz w:val="24"/>
          <w:szCs w:val="24"/>
          <w:lang w:val="en-US"/>
        </w:rPr>
      </w:pPr>
      <w:r w:rsidRPr="00297FDA">
        <w:rPr>
          <w:rFonts w:ascii="Times New Roman" w:hAnsi="Times New Roman" w:cs="Times New Roman"/>
          <w:b/>
          <w:i/>
          <w:sz w:val="24"/>
          <w:szCs w:val="24"/>
          <w:lang w:val="en-US"/>
        </w:rPr>
        <w:t xml:space="preserve">The Registrar-in-Chief of the Supreme Court of Cameroon </w:t>
      </w:r>
    </w:p>
    <w:p w14:paraId="5474767B" w14:textId="77777777" w:rsidR="002238B7" w:rsidRPr="00297FDA" w:rsidRDefault="002238B7" w:rsidP="002238B7">
      <w:pPr>
        <w:spacing w:line="259" w:lineRule="auto"/>
        <w:jc w:val="both"/>
        <w:rPr>
          <w:rFonts w:ascii="Times New Roman" w:hAnsi="Times New Roman" w:cs="Times New Roman"/>
          <w:b/>
          <w:i/>
          <w:sz w:val="24"/>
          <w:szCs w:val="24"/>
          <w:lang w:val="en-US"/>
        </w:rPr>
      </w:pPr>
      <w:r w:rsidRPr="00297FDA">
        <w:rPr>
          <w:rFonts w:ascii="Times New Roman" w:hAnsi="Times New Roman" w:cs="Times New Roman"/>
          <w:b/>
          <w:i/>
          <w:sz w:val="24"/>
          <w:szCs w:val="24"/>
          <w:lang w:val="en-US"/>
        </w:rPr>
        <w:t>(Sitting as Registrar-in-Chief of the Constitutional Council of Cameroon)</w:t>
      </w:r>
    </w:p>
    <w:p w14:paraId="12F230CA" w14:textId="77777777" w:rsidR="002238B7" w:rsidRPr="00297FDA" w:rsidRDefault="002238B7" w:rsidP="002238B7">
      <w:pPr>
        <w:spacing w:line="259" w:lineRule="auto"/>
        <w:jc w:val="both"/>
        <w:rPr>
          <w:rFonts w:ascii="Times New Roman" w:hAnsi="Times New Roman" w:cs="Times New Roman"/>
          <w:b/>
          <w:i/>
          <w:sz w:val="24"/>
          <w:szCs w:val="24"/>
          <w:lang w:val="en-US"/>
        </w:rPr>
      </w:pPr>
      <w:r w:rsidRPr="00297FDA">
        <w:rPr>
          <w:rFonts w:ascii="Times New Roman" w:hAnsi="Times New Roman" w:cs="Times New Roman"/>
          <w:b/>
          <w:i/>
          <w:sz w:val="24"/>
          <w:szCs w:val="24"/>
          <w:lang w:val="en-US"/>
        </w:rPr>
        <w:t>Supreme Court Building, Yaoundé, Cameroon</w:t>
      </w:r>
    </w:p>
    <w:p w14:paraId="704682A2" w14:textId="77777777" w:rsidR="002238B7" w:rsidRPr="00297FDA" w:rsidRDefault="002238B7" w:rsidP="002238B7">
      <w:pPr>
        <w:spacing w:line="259" w:lineRule="auto"/>
        <w:jc w:val="both"/>
        <w:rPr>
          <w:rFonts w:ascii="Times New Roman" w:hAnsi="Times New Roman" w:cs="Times New Roman"/>
          <w:b/>
          <w:i/>
          <w:sz w:val="24"/>
          <w:szCs w:val="24"/>
          <w:lang w:val="en-US"/>
        </w:rPr>
      </w:pPr>
    </w:p>
    <w:p w14:paraId="5C0E651B" w14:textId="77777777" w:rsidR="002238B7" w:rsidRPr="00297FDA" w:rsidRDefault="00297FDA" w:rsidP="00297FDA">
      <w:pPr>
        <w:spacing w:line="259" w:lineRule="auto"/>
        <w:jc w:val="both"/>
        <w:rPr>
          <w:rFonts w:ascii="Times New Roman" w:hAnsi="Times New Roman" w:cs="Times New Roman"/>
          <w:b/>
          <w:sz w:val="24"/>
          <w:szCs w:val="24"/>
          <w:u w:val="single"/>
          <w:lang w:val="en-US"/>
        </w:rPr>
      </w:pPr>
      <w:r w:rsidRPr="00297FDA">
        <w:rPr>
          <w:rFonts w:ascii="Times New Roman" w:hAnsi="Times New Roman" w:cs="Times New Roman"/>
          <w:b/>
          <w:sz w:val="24"/>
          <w:szCs w:val="24"/>
          <w:u w:val="single"/>
          <w:lang w:val="en-US"/>
        </w:rPr>
        <w:t xml:space="preserve">IN THE MATTER OF A </w:t>
      </w:r>
      <w:r w:rsidR="002238B7" w:rsidRPr="00297FDA">
        <w:rPr>
          <w:rFonts w:ascii="Times New Roman" w:hAnsi="Times New Roman" w:cs="Times New Roman"/>
          <w:b/>
          <w:sz w:val="24"/>
          <w:szCs w:val="24"/>
          <w:u w:val="single"/>
          <w:lang w:val="en-US"/>
        </w:rPr>
        <w:t>PETITION FOR A DECLARATORY JUDGMENT</w:t>
      </w:r>
      <w:r w:rsidRPr="00297FDA">
        <w:rPr>
          <w:rFonts w:ascii="Times New Roman" w:hAnsi="Times New Roman" w:cs="Times New Roman"/>
          <w:b/>
          <w:sz w:val="24"/>
          <w:szCs w:val="24"/>
          <w:u w:val="single"/>
          <w:lang w:val="en-US"/>
        </w:rPr>
        <w:t xml:space="preserve"> AND IN THE </w:t>
      </w:r>
      <w:r w:rsidR="002238B7" w:rsidRPr="00297FDA">
        <w:rPr>
          <w:rFonts w:ascii="Times New Roman" w:hAnsi="Times New Roman" w:cs="Times New Roman"/>
          <w:b/>
          <w:sz w:val="24"/>
          <w:szCs w:val="24"/>
          <w:u w:val="single"/>
          <w:lang w:val="en-US"/>
        </w:rPr>
        <w:t>MATTER OF AN INTE</w:t>
      </w:r>
      <w:r w:rsidRPr="00297FDA">
        <w:rPr>
          <w:rFonts w:ascii="Times New Roman" w:hAnsi="Times New Roman" w:cs="Times New Roman"/>
          <w:b/>
          <w:sz w:val="24"/>
          <w:szCs w:val="24"/>
          <w:u w:val="single"/>
          <w:lang w:val="en-US"/>
        </w:rPr>
        <w:t xml:space="preserve">RPRETATION OF ARTICLE 65 OF THE </w:t>
      </w:r>
      <w:r w:rsidR="002238B7" w:rsidRPr="00297FDA">
        <w:rPr>
          <w:rFonts w:ascii="Times New Roman" w:hAnsi="Times New Roman" w:cs="Times New Roman"/>
          <w:b/>
          <w:sz w:val="24"/>
          <w:szCs w:val="24"/>
          <w:u w:val="single"/>
          <w:lang w:val="en-US"/>
        </w:rPr>
        <w:t>CONSTITUTION OF CAMEROON</w:t>
      </w:r>
    </w:p>
    <w:p w14:paraId="2F499826" w14:textId="77777777" w:rsidR="002238B7" w:rsidRPr="00297FDA" w:rsidRDefault="002238B7" w:rsidP="00297FDA">
      <w:pPr>
        <w:spacing w:line="259" w:lineRule="auto"/>
        <w:jc w:val="center"/>
        <w:rPr>
          <w:rFonts w:ascii="Times New Roman" w:hAnsi="Times New Roman" w:cs="Times New Roman"/>
          <w:b/>
          <w:sz w:val="24"/>
          <w:szCs w:val="24"/>
          <w:lang w:val="en-US"/>
        </w:rPr>
      </w:pPr>
    </w:p>
    <w:p w14:paraId="355EAD64" w14:textId="77777777" w:rsidR="002238B7" w:rsidRPr="00297FDA" w:rsidRDefault="002238B7" w:rsidP="00297FDA">
      <w:pPr>
        <w:spacing w:line="259" w:lineRule="auto"/>
        <w:jc w:val="center"/>
        <w:rPr>
          <w:rFonts w:ascii="Times New Roman" w:hAnsi="Times New Roman" w:cs="Times New Roman"/>
          <w:b/>
          <w:sz w:val="24"/>
          <w:szCs w:val="24"/>
          <w:lang w:val="en-US"/>
        </w:rPr>
      </w:pPr>
      <w:r w:rsidRPr="00297FDA">
        <w:rPr>
          <w:rFonts w:ascii="Times New Roman" w:hAnsi="Times New Roman" w:cs="Times New Roman"/>
          <w:b/>
          <w:sz w:val="24"/>
          <w:szCs w:val="24"/>
          <w:lang w:val="en-US"/>
        </w:rPr>
        <w:t>=AND=</w:t>
      </w:r>
    </w:p>
    <w:p w14:paraId="0C2EA907" w14:textId="77777777" w:rsidR="002238B7" w:rsidRPr="00297FDA" w:rsidRDefault="002238B7" w:rsidP="00297FDA">
      <w:pPr>
        <w:spacing w:line="259" w:lineRule="auto"/>
        <w:jc w:val="center"/>
        <w:rPr>
          <w:rFonts w:ascii="Times New Roman" w:hAnsi="Times New Roman" w:cs="Times New Roman"/>
          <w:b/>
          <w:sz w:val="24"/>
          <w:szCs w:val="24"/>
          <w:u w:val="single"/>
          <w:lang w:val="en-US"/>
        </w:rPr>
      </w:pPr>
    </w:p>
    <w:p w14:paraId="751720E5" w14:textId="77777777" w:rsidR="002238B7" w:rsidRPr="00297FDA" w:rsidRDefault="002238B7" w:rsidP="00297FDA">
      <w:pPr>
        <w:spacing w:line="259" w:lineRule="auto"/>
        <w:jc w:val="both"/>
        <w:rPr>
          <w:rFonts w:ascii="Times New Roman" w:hAnsi="Times New Roman" w:cs="Times New Roman"/>
          <w:b/>
          <w:sz w:val="24"/>
          <w:szCs w:val="24"/>
          <w:u w:val="single"/>
          <w:lang w:val="en-US"/>
        </w:rPr>
      </w:pPr>
      <w:r w:rsidRPr="00297FDA">
        <w:rPr>
          <w:rFonts w:ascii="Times New Roman" w:hAnsi="Times New Roman" w:cs="Times New Roman"/>
          <w:b/>
          <w:sz w:val="24"/>
          <w:szCs w:val="24"/>
          <w:u w:val="single"/>
          <w:lang w:val="en-US"/>
        </w:rPr>
        <w:lastRenderedPageBreak/>
        <w:t>IN THE MATTER OF A DECLARATION THAT THE INTERNET SHUTDOWN IN THE SOUTHWEST AND NORTHWEST REGIONS OF CAMEROON IS</w:t>
      </w:r>
      <w:r w:rsidR="00297FDA" w:rsidRPr="00297FDA">
        <w:rPr>
          <w:rFonts w:ascii="Times New Roman" w:hAnsi="Times New Roman" w:cs="Times New Roman"/>
          <w:b/>
          <w:sz w:val="24"/>
          <w:szCs w:val="24"/>
          <w:u w:val="single"/>
          <w:lang w:val="en-US"/>
        </w:rPr>
        <w:t xml:space="preserve"> A </w:t>
      </w:r>
      <w:r w:rsidRPr="00297FDA">
        <w:rPr>
          <w:rFonts w:ascii="Times New Roman" w:hAnsi="Times New Roman" w:cs="Times New Roman"/>
          <w:b/>
          <w:sz w:val="24"/>
          <w:szCs w:val="24"/>
          <w:u w:val="single"/>
          <w:lang w:val="en-US"/>
        </w:rPr>
        <w:t>VIOLATION OF THE CONSTITUTIONAL RIGHTS TO FREEDOM OF</w:t>
      </w:r>
      <w:r w:rsidR="00297FDA" w:rsidRPr="00297FDA">
        <w:rPr>
          <w:rFonts w:ascii="Times New Roman" w:hAnsi="Times New Roman" w:cs="Times New Roman"/>
          <w:b/>
          <w:sz w:val="24"/>
          <w:szCs w:val="24"/>
          <w:u w:val="single"/>
          <w:lang w:val="en-US"/>
        </w:rPr>
        <w:t xml:space="preserve"> </w:t>
      </w:r>
      <w:r w:rsidRPr="00297FDA">
        <w:rPr>
          <w:rFonts w:ascii="Times New Roman" w:hAnsi="Times New Roman" w:cs="Times New Roman"/>
          <w:b/>
          <w:sz w:val="24"/>
          <w:szCs w:val="24"/>
          <w:u w:val="single"/>
          <w:lang w:val="en-US"/>
        </w:rPr>
        <w:t>EXPRESSION AND ACCESS TO INFORMATION AND FREEDOM</w:t>
      </w:r>
      <w:r w:rsidR="00297FDA" w:rsidRPr="00297FDA">
        <w:rPr>
          <w:rFonts w:ascii="Times New Roman" w:hAnsi="Times New Roman" w:cs="Times New Roman"/>
          <w:b/>
          <w:sz w:val="24"/>
          <w:szCs w:val="24"/>
          <w:u w:val="single"/>
          <w:lang w:val="en-US"/>
        </w:rPr>
        <w:t xml:space="preserve"> </w:t>
      </w:r>
      <w:r w:rsidRPr="00297FDA">
        <w:rPr>
          <w:rFonts w:ascii="Times New Roman" w:hAnsi="Times New Roman" w:cs="Times New Roman"/>
          <w:b/>
          <w:sz w:val="24"/>
          <w:szCs w:val="24"/>
          <w:u w:val="single"/>
          <w:lang w:val="en-US"/>
        </w:rPr>
        <w:t>FROM DISCRIMINATION IN CAMEROON</w:t>
      </w:r>
    </w:p>
    <w:p w14:paraId="1355E99B" w14:textId="77777777" w:rsidR="00297FDA" w:rsidRPr="00297FDA" w:rsidRDefault="00297FDA" w:rsidP="00297FDA">
      <w:pPr>
        <w:spacing w:line="259" w:lineRule="auto"/>
        <w:jc w:val="both"/>
        <w:rPr>
          <w:rFonts w:ascii="Times New Roman" w:hAnsi="Times New Roman" w:cs="Times New Roman"/>
          <w:b/>
          <w:sz w:val="24"/>
          <w:szCs w:val="24"/>
          <w:u w:val="single"/>
          <w:lang w:val="en-US"/>
        </w:rPr>
      </w:pPr>
    </w:p>
    <w:p w14:paraId="61EF8EE3" w14:textId="77777777" w:rsidR="00297FDA" w:rsidRPr="00297FDA" w:rsidRDefault="00297FDA" w:rsidP="00297FDA">
      <w:pPr>
        <w:spacing w:line="259" w:lineRule="auto"/>
        <w:jc w:val="both"/>
        <w:rPr>
          <w:rFonts w:ascii="Times New Roman" w:hAnsi="Times New Roman" w:cs="Times New Roman"/>
          <w:b/>
          <w:sz w:val="24"/>
          <w:szCs w:val="24"/>
          <w:u w:val="single"/>
          <w:lang w:val="en-US"/>
        </w:rPr>
      </w:pPr>
    </w:p>
    <w:p w14:paraId="3E49816B" w14:textId="77777777" w:rsidR="00297FDA" w:rsidRDefault="00297FDA" w:rsidP="00297FDA">
      <w:pPr>
        <w:spacing w:line="259" w:lineRule="auto"/>
        <w:jc w:val="both"/>
        <w:rPr>
          <w:rFonts w:ascii="Times New Roman" w:hAnsi="Times New Roman" w:cs="Times New Roman"/>
          <w:b/>
          <w:u w:val="single"/>
          <w:lang w:val="en-US"/>
        </w:rPr>
      </w:pPr>
    </w:p>
    <w:p w14:paraId="24F6AF61" w14:textId="77777777" w:rsidR="00297FDA" w:rsidRPr="00297FDA" w:rsidRDefault="00297FDA" w:rsidP="00297FDA">
      <w:pPr>
        <w:spacing w:line="259" w:lineRule="auto"/>
        <w:jc w:val="both"/>
        <w:rPr>
          <w:rFonts w:ascii="Times New Roman" w:hAnsi="Times New Roman" w:cs="Times New Roman"/>
          <w:b/>
          <w:u w:val="single"/>
          <w:lang w:val="en-US"/>
        </w:rPr>
      </w:pPr>
    </w:p>
    <w:p w14:paraId="26B2D6FC" w14:textId="77777777" w:rsidR="002238B7" w:rsidRPr="00297FDA" w:rsidRDefault="002238B7">
      <w:pPr>
        <w:spacing w:line="259" w:lineRule="auto"/>
        <w:jc w:val="both"/>
        <w:rPr>
          <w:rFonts w:ascii="Times New Roman" w:hAnsi="Times New Roman" w:cs="Times New Roman"/>
          <w:b/>
          <w:u w:val="single"/>
          <w:lang w:val="en-US"/>
        </w:rPr>
      </w:pPr>
    </w:p>
    <w:p w14:paraId="35EE449C" w14:textId="77777777" w:rsidR="00297FDA" w:rsidRPr="002C185B" w:rsidRDefault="00297FDA" w:rsidP="00297FDA">
      <w:pPr>
        <w:pStyle w:val="ListParagraph"/>
        <w:numPr>
          <w:ilvl w:val="0"/>
          <w:numId w:val="3"/>
        </w:numPr>
        <w:spacing w:after="0"/>
        <w:jc w:val="both"/>
        <w:rPr>
          <w:rFonts w:ascii="Times New Roman" w:hAnsi="Times New Roman"/>
          <w:b/>
          <w:sz w:val="24"/>
          <w:szCs w:val="24"/>
          <w:u w:val="single"/>
        </w:rPr>
      </w:pPr>
      <w:r w:rsidRPr="002C185B">
        <w:rPr>
          <w:rFonts w:ascii="Times New Roman" w:hAnsi="Times New Roman"/>
          <w:b/>
          <w:sz w:val="24"/>
          <w:szCs w:val="24"/>
          <w:u w:val="single"/>
        </w:rPr>
        <w:t>NOTICE OF LEGAL REPRESENTATION</w:t>
      </w:r>
    </w:p>
    <w:p w14:paraId="10CADDF4" w14:textId="77777777" w:rsidR="00297FDA" w:rsidRPr="002C185B" w:rsidRDefault="00297FDA" w:rsidP="00297FDA">
      <w:pPr>
        <w:tabs>
          <w:tab w:val="left" w:pos="720"/>
          <w:tab w:val="left" w:pos="5760"/>
          <w:tab w:val="right" w:pos="10080"/>
        </w:tabs>
        <w:jc w:val="both"/>
        <w:rPr>
          <w:rFonts w:ascii="Times New Roman" w:hAnsi="Times New Roman" w:cs="Times New Roman"/>
          <w:sz w:val="24"/>
          <w:szCs w:val="24"/>
        </w:rPr>
      </w:pPr>
    </w:p>
    <w:p w14:paraId="51B1A5D8" w14:textId="77777777" w:rsidR="00297FDA" w:rsidRDefault="00297FDA" w:rsidP="002C185B">
      <w:pPr>
        <w:jc w:val="both"/>
        <w:rPr>
          <w:rFonts w:ascii="Times New Roman" w:hAnsi="Times New Roman" w:cs="Times New Roman"/>
          <w:sz w:val="24"/>
          <w:szCs w:val="24"/>
        </w:rPr>
      </w:pPr>
      <w:r w:rsidRPr="002C185B">
        <w:rPr>
          <w:rFonts w:ascii="Times New Roman" w:hAnsi="Times New Roman" w:cs="Times New Roman"/>
          <w:sz w:val="24"/>
          <w:szCs w:val="24"/>
        </w:rPr>
        <w:t xml:space="preserve">I </w:t>
      </w:r>
      <w:r w:rsidR="00A51A5A">
        <w:rPr>
          <w:rFonts w:ascii="Times New Roman" w:hAnsi="Times New Roman" w:cs="Times New Roman"/>
          <w:b/>
          <w:sz w:val="24"/>
          <w:szCs w:val="24"/>
        </w:rPr>
        <w:t>PRINCE AMAH JOHN SUH</w:t>
      </w:r>
      <w:r w:rsidRPr="002C185B">
        <w:rPr>
          <w:rFonts w:ascii="Times New Roman" w:hAnsi="Times New Roman" w:cs="Times New Roman"/>
          <w:sz w:val="24"/>
          <w:szCs w:val="24"/>
        </w:rPr>
        <w:t xml:space="preserve">, an adult male Cameroonian Christian, Advocate, Solicitor and Notary of the Supreme Court of Cameroon, Member of the Cameroon Bar Association and </w:t>
      </w:r>
      <w:r w:rsidR="00A51A5A">
        <w:rPr>
          <w:rFonts w:ascii="Times New Roman" w:hAnsi="Times New Roman" w:cs="Times New Roman"/>
          <w:sz w:val="24"/>
          <w:szCs w:val="24"/>
        </w:rPr>
        <w:t>Nigeria Bar Association, and of Prince Law Firm, Tiko Road</w:t>
      </w:r>
      <w:r w:rsidR="00940D47">
        <w:rPr>
          <w:rFonts w:ascii="Times New Roman" w:hAnsi="Times New Roman" w:cs="Times New Roman"/>
          <w:sz w:val="24"/>
          <w:szCs w:val="24"/>
        </w:rPr>
        <w:t xml:space="preserve">, </w:t>
      </w:r>
      <w:r w:rsidR="00A51A5A">
        <w:rPr>
          <w:rFonts w:ascii="Times New Roman" w:hAnsi="Times New Roman" w:cs="Times New Roman"/>
          <w:sz w:val="24"/>
          <w:szCs w:val="24"/>
        </w:rPr>
        <w:t xml:space="preserve">Mutengene, </w:t>
      </w:r>
      <w:r w:rsidR="00940D47">
        <w:rPr>
          <w:rFonts w:ascii="Times New Roman" w:hAnsi="Times New Roman" w:cs="Times New Roman"/>
          <w:sz w:val="24"/>
          <w:szCs w:val="24"/>
        </w:rPr>
        <w:t>do hereby Give Notice that</w:t>
      </w:r>
      <w:r w:rsidR="002C185B" w:rsidRPr="00940D47">
        <w:rPr>
          <w:rFonts w:ascii="Times New Roman" w:hAnsi="Times New Roman" w:cs="Times New Roman"/>
          <w:i/>
          <w:sz w:val="24"/>
          <w:szCs w:val="24"/>
        </w:rPr>
        <w:t>,</w:t>
      </w:r>
      <w:r w:rsidR="002C185B" w:rsidRPr="00940D47">
        <w:rPr>
          <w:rFonts w:ascii="Times New Roman" w:hAnsi="Times New Roman" w:cs="Times New Roman"/>
          <w:sz w:val="24"/>
          <w:szCs w:val="24"/>
        </w:rPr>
        <w:t xml:space="preserve"> </w:t>
      </w:r>
      <w:r w:rsidRPr="002C185B">
        <w:rPr>
          <w:rFonts w:ascii="Times New Roman" w:hAnsi="Times New Roman" w:cs="Times New Roman"/>
          <w:sz w:val="24"/>
          <w:szCs w:val="24"/>
        </w:rPr>
        <w:t xml:space="preserve">I have been duly constituted as </w:t>
      </w:r>
      <w:r w:rsidR="00940D47" w:rsidRPr="00940D47">
        <w:rPr>
          <w:rFonts w:ascii="Times New Roman" w:hAnsi="Times New Roman" w:cs="Times New Roman"/>
          <w:i/>
          <w:sz w:val="24"/>
          <w:szCs w:val="24"/>
        </w:rPr>
        <w:t>amicus</w:t>
      </w:r>
      <w:r w:rsidR="00940D47">
        <w:rPr>
          <w:rFonts w:ascii="Times New Roman" w:hAnsi="Times New Roman" w:cs="Times New Roman"/>
          <w:sz w:val="24"/>
          <w:szCs w:val="24"/>
        </w:rPr>
        <w:t>-</w:t>
      </w:r>
      <w:r w:rsidR="002C185B">
        <w:rPr>
          <w:rFonts w:ascii="Times New Roman" w:hAnsi="Times New Roman" w:cs="Times New Roman"/>
          <w:sz w:val="24"/>
          <w:szCs w:val="24"/>
        </w:rPr>
        <w:t>counsel with</w:t>
      </w:r>
      <w:r w:rsidRPr="002C185B">
        <w:rPr>
          <w:rFonts w:ascii="Times New Roman" w:hAnsi="Times New Roman" w:cs="Times New Roman"/>
          <w:sz w:val="24"/>
          <w:szCs w:val="24"/>
        </w:rPr>
        <w:t xml:space="preserve"> instructions </w:t>
      </w:r>
      <w:r w:rsidR="002C185B">
        <w:rPr>
          <w:rFonts w:ascii="Times New Roman" w:hAnsi="Times New Roman" w:cs="Times New Roman"/>
          <w:sz w:val="24"/>
          <w:szCs w:val="24"/>
        </w:rPr>
        <w:t xml:space="preserve">from </w:t>
      </w:r>
      <w:r w:rsidR="00940D47" w:rsidRPr="002C185B">
        <w:rPr>
          <w:rFonts w:ascii="Times New Roman" w:hAnsi="Times New Roman" w:cs="Times New Roman"/>
          <w:b/>
          <w:i/>
          <w:sz w:val="24"/>
          <w:szCs w:val="24"/>
        </w:rPr>
        <w:t>Access Now</w:t>
      </w:r>
      <w:r w:rsidR="00940D47">
        <w:rPr>
          <w:rFonts w:ascii="Times New Roman" w:hAnsi="Times New Roman" w:cs="Times New Roman"/>
          <w:b/>
          <w:sz w:val="24"/>
          <w:szCs w:val="24"/>
        </w:rPr>
        <w:t xml:space="preserve"> </w:t>
      </w:r>
      <w:r w:rsidR="00940D47" w:rsidRPr="002C185B">
        <w:rPr>
          <w:rFonts w:ascii="Times New Roman" w:hAnsi="Times New Roman" w:cs="Times New Roman"/>
          <w:sz w:val="24"/>
          <w:szCs w:val="24"/>
        </w:rPr>
        <w:t>and</w:t>
      </w:r>
      <w:r w:rsidR="00940D47">
        <w:rPr>
          <w:rFonts w:ascii="Times New Roman" w:hAnsi="Times New Roman" w:cs="Times New Roman"/>
          <w:b/>
          <w:sz w:val="24"/>
          <w:szCs w:val="24"/>
        </w:rPr>
        <w:t xml:space="preserve"> </w:t>
      </w:r>
      <w:r w:rsidR="00940D47" w:rsidRPr="002C185B">
        <w:rPr>
          <w:rFonts w:ascii="Times New Roman" w:hAnsi="Times New Roman" w:cs="Times New Roman"/>
          <w:b/>
          <w:i/>
          <w:sz w:val="24"/>
          <w:szCs w:val="24"/>
        </w:rPr>
        <w:t>Internet Sans Frontières</w:t>
      </w:r>
      <w:r w:rsidR="00940D47">
        <w:rPr>
          <w:rFonts w:ascii="Times New Roman" w:hAnsi="Times New Roman" w:cs="Times New Roman"/>
          <w:sz w:val="24"/>
          <w:szCs w:val="24"/>
        </w:rPr>
        <w:t xml:space="preserve">, </w:t>
      </w:r>
      <w:r w:rsidR="002C185B">
        <w:rPr>
          <w:rFonts w:ascii="Times New Roman" w:hAnsi="Times New Roman" w:cs="Times New Roman"/>
          <w:sz w:val="24"/>
          <w:szCs w:val="24"/>
        </w:rPr>
        <w:t>to issue these</w:t>
      </w:r>
      <w:r w:rsidRPr="002C185B">
        <w:rPr>
          <w:rFonts w:ascii="Times New Roman" w:hAnsi="Times New Roman" w:cs="Times New Roman"/>
          <w:sz w:val="24"/>
          <w:szCs w:val="24"/>
        </w:rPr>
        <w:t xml:space="preserve"> </w:t>
      </w:r>
      <w:r w:rsidR="00A51A5A">
        <w:rPr>
          <w:rFonts w:ascii="Times New Roman" w:hAnsi="Times New Roman" w:cs="Times New Roman"/>
          <w:sz w:val="24"/>
          <w:szCs w:val="24"/>
        </w:rPr>
        <w:t xml:space="preserve">submissions, further to, and in support of the submissions already filed in this matter now pending before the Supreme Court </w:t>
      </w:r>
      <w:r w:rsidR="00A51A5A" w:rsidRPr="00940D47">
        <w:rPr>
          <w:rFonts w:ascii="Times New Roman" w:hAnsi="Times New Roman" w:cs="Times New Roman"/>
          <w:i/>
          <w:sz w:val="24"/>
          <w:szCs w:val="24"/>
        </w:rPr>
        <w:t xml:space="preserve">qua </w:t>
      </w:r>
      <w:r w:rsidR="00A51A5A">
        <w:rPr>
          <w:rFonts w:ascii="Times New Roman" w:hAnsi="Times New Roman" w:cs="Times New Roman"/>
          <w:sz w:val="24"/>
          <w:szCs w:val="24"/>
        </w:rPr>
        <w:t>Constitutional Council, by Barrister NKEA A. Emmanuel of Veritas Law Offices, Buea.</w:t>
      </w:r>
      <w:r w:rsidR="002C185B">
        <w:rPr>
          <w:rFonts w:ascii="Times New Roman" w:hAnsi="Times New Roman" w:cs="Times New Roman"/>
          <w:sz w:val="24"/>
          <w:szCs w:val="24"/>
        </w:rPr>
        <w:t xml:space="preserve"> </w:t>
      </w:r>
    </w:p>
    <w:p w14:paraId="27341EE5" w14:textId="77777777" w:rsidR="002C185B" w:rsidRDefault="002C185B" w:rsidP="002C185B">
      <w:pPr>
        <w:jc w:val="both"/>
        <w:rPr>
          <w:rFonts w:ascii="Times New Roman" w:hAnsi="Times New Roman" w:cs="Times New Roman"/>
          <w:sz w:val="24"/>
          <w:szCs w:val="24"/>
        </w:rPr>
      </w:pPr>
    </w:p>
    <w:p w14:paraId="1591FF5A" w14:textId="77777777" w:rsidR="002C185B" w:rsidRPr="002C185B" w:rsidRDefault="002C185B" w:rsidP="002C185B">
      <w:pPr>
        <w:pStyle w:val="ListParagraph"/>
        <w:numPr>
          <w:ilvl w:val="0"/>
          <w:numId w:val="3"/>
        </w:numPr>
        <w:jc w:val="both"/>
        <w:rPr>
          <w:rFonts w:ascii="Times New Roman" w:hAnsi="Times New Roman"/>
          <w:b/>
          <w:sz w:val="24"/>
          <w:szCs w:val="24"/>
        </w:rPr>
      </w:pPr>
      <w:r w:rsidRPr="002C185B">
        <w:rPr>
          <w:rFonts w:ascii="Times New Roman" w:hAnsi="Times New Roman"/>
          <w:b/>
          <w:sz w:val="24"/>
          <w:szCs w:val="24"/>
        </w:rPr>
        <w:t xml:space="preserve">SUBMISSION ON INTERNATIONAL LAW </w:t>
      </w:r>
    </w:p>
    <w:p w14:paraId="1CFDD01A" w14:textId="77777777" w:rsidR="00297FDA" w:rsidRPr="00297FDA" w:rsidRDefault="00297FDA">
      <w:pPr>
        <w:spacing w:line="259" w:lineRule="auto"/>
        <w:jc w:val="both"/>
        <w:rPr>
          <w:rFonts w:ascii="Times New Roman" w:hAnsi="Times New Roman" w:cs="Times New Roman"/>
          <w:b/>
          <w:sz w:val="24"/>
          <w:szCs w:val="24"/>
        </w:rPr>
      </w:pPr>
    </w:p>
    <w:p w14:paraId="502535F5" w14:textId="77777777" w:rsidR="00DD0C03" w:rsidRPr="00297FDA" w:rsidRDefault="009C37FA">
      <w:pPr>
        <w:numPr>
          <w:ilvl w:val="0"/>
          <w:numId w:val="2"/>
        </w:numPr>
        <w:spacing w:line="259" w:lineRule="auto"/>
        <w:contextualSpacing/>
        <w:jc w:val="both"/>
        <w:rPr>
          <w:rFonts w:ascii="Times New Roman" w:hAnsi="Times New Roman" w:cs="Times New Roman"/>
          <w:b/>
          <w:sz w:val="24"/>
          <w:szCs w:val="24"/>
        </w:rPr>
      </w:pPr>
      <w:r w:rsidRPr="00297FDA">
        <w:rPr>
          <w:rFonts w:ascii="Times New Roman" w:hAnsi="Times New Roman" w:cs="Times New Roman"/>
          <w:b/>
          <w:sz w:val="24"/>
          <w:szCs w:val="24"/>
        </w:rPr>
        <w:t xml:space="preserve">Right to Freedom of Expression under International Law </w:t>
      </w:r>
    </w:p>
    <w:p w14:paraId="3E93E0E7" w14:textId="77777777" w:rsidR="00DD0C03" w:rsidRPr="00297FDA" w:rsidRDefault="00DD0C03">
      <w:pPr>
        <w:spacing w:line="259" w:lineRule="auto"/>
        <w:jc w:val="both"/>
        <w:rPr>
          <w:rFonts w:ascii="Times New Roman" w:hAnsi="Times New Roman" w:cs="Times New Roman"/>
          <w:b/>
          <w:sz w:val="24"/>
          <w:szCs w:val="24"/>
        </w:rPr>
      </w:pPr>
    </w:p>
    <w:p w14:paraId="4A27E325" w14:textId="77777777" w:rsidR="00DD0C03" w:rsidRPr="00297FDA" w:rsidRDefault="009C37FA">
      <w:pPr>
        <w:spacing w:line="259" w:lineRule="auto"/>
        <w:jc w:val="both"/>
        <w:rPr>
          <w:rFonts w:ascii="Times New Roman" w:hAnsi="Times New Roman" w:cs="Times New Roman"/>
          <w:sz w:val="24"/>
          <w:szCs w:val="24"/>
        </w:rPr>
      </w:pPr>
      <w:r w:rsidRPr="00297FDA">
        <w:rPr>
          <w:rFonts w:ascii="Times New Roman" w:hAnsi="Times New Roman" w:cs="Times New Roman"/>
          <w:sz w:val="24"/>
          <w:szCs w:val="24"/>
        </w:rPr>
        <w:t>The right to freedom of expression is affirmed under the Universal Declaration of Human Rights (UDHR)</w:t>
      </w:r>
      <w:r w:rsidRPr="00297FDA">
        <w:rPr>
          <w:rFonts w:ascii="Times New Roman" w:hAnsi="Times New Roman" w:cs="Times New Roman"/>
          <w:sz w:val="24"/>
          <w:szCs w:val="24"/>
          <w:vertAlign w:val="superscript"/>
        </w:rPr>
        <w:footnoteReference w:id="1"/>
      </w:r>
      <w:r w:rsidRPr="00297FDA">
        <w:rPr>
          <w:rFonts w:ascii="Times New Roman" w:hAnsi="Times New Roman" w:cs="Times New Roman"/>
          <w:sz w:val="24"/>
          <w:szCs w:val="24"/>
        </w:rPr>
        <w:t xml:space="preserve"> and the International Covenant on Civil and Political Rights (ICCPR).</w:t>
      </w:r>
      <w:r w:rsidRPr="00297FDA">
        <w:rPr>
          <w:rFonts w:ascii="Times New Roman" w:hAnsi="Times New Roman" w:cs="Times New Roman"/>
          <w:sz w:val="24"/>
          <w:szCs w:val="24"/>
          <w:vertAlign w:val="superscript"/>
        </w:rPr>
        <w:footnoteReference w:id="2"/>
      </w:r>
      <w:r w:rsidRPr="00297FDA">
        <w:rPr>
          <w:rFonts w:ascii="Times New Roman" w:hAnsi="Times New Roman" w:cs="Times New Roman"/>
          <w:sz w:val="24"/>
          <w:szCs w:val="24"/>
        </w:rPr>
        <w:t xml:space="preserve"> Article 19(2) of the ICCPR states that the right to freedom of expression includes the right to seek, receive and impart information and ideas through any media and regardless of frontiers.</w:t>
      </w:r>
      <w:r w:rsidRPr="00297FDA">
        <w:rPr>
          <w:rFonts w:ascii="Times New Roman" w:hAnsi="Times New Roman" w:cs="Times New Roman"/>
          <w:sz w:val="24"/>
          <w:szCs w:val="24"/>
          <w:vertAlign w:val="superscript"/>
        </w:rPr>
        <w:footnoteReference w:id="3"/>
      </w:r>
      <w:r w:rsidRPr="00297FDA">
        <w:rPr>
          <w:rFonts w:ascii="Times New Roman" w:hAnsi="Times New Roman" w:cs="Times New Roman"/>
          <w:sz w:val="24"/>
          <w:szCs w:val="24"/>
        </w:rPr>
        <w:t xml:space="preserve"> Within the African Union, the right to freedom of expression is guaranteed by Article 9 of the African Charter on Human and Peoples' Rights (African Charter).</w:t>
      </w:r>
      <w:r w:rsidRPr="00297FDA">
        <w:rPr>
          <w:rFonts w:ascii="Times New Roman" w:hAnsi="Times New Roman" w:cs="Times New Roman"/>
          <w:sz w:val="24"/>
          <w:szCs w:val="24"/>
          <w:vertAlign w:val="superscript"/>
        </w:rPr>
        <w:footnoteReference w:id="4"/>
      </w:r>
      <w:r w:rsidR="00940D47">
        <w:rPr>
          <w:rFonts w:ascii="Times New Roman" w:hAnsi="Times New Roman" w:cs="Times New Roman"/>
          <w:sz w:val="24"/>
          <w:szCs w:val="24"/>
        </w:rPr>
        <w:t xml:space="preserve"> </w:t>
      </w:r>
      <w:r w:rsidRPr="00297FDA">
        <w:rPr>
          <w:rFonts w:ascii="Times New Roman" w:hAnsi="Times New Roman" w:cs="Times New Roman"/>
          <w:sz w:val="24"/>
          <w:szCs w:val="24"/>
        </w:rPr>
        <w:t>This provision recognises that the right encompasses the freedom to receive, express and disseminate opinions and information.</w:t>
      </w:r>
      <w:r w:rsidRPr="00297FDA">
        <w:rPr>
          <w:rFonts w:ascii="Times New Roman" w:hAnsi="Times New Roman" w:cs="Times New Roman"/>
          <w:sz w:val="24"/>
          <w:szCs w:val="24"/>
          <w:vertAlign w:val="superscript"/>
        </w:rPr>
        <w:footnoteReference w:id="5"/>
      </w:r>
      <w:r w:rsidRPr="00297FDA">
        <w:rPr>
          <w:rFonts w:ascii="Times New Roman" w:hAnsi="Times New Roman" w:cs="Times New Roman"/>
          <w:sz w:val="24"/>
          <w:szCs w:val="24"/>
        </w:rPr>
        <w:t xml:space="preserve"> </w:t>
      </w:r>
    </w:p>
    <w:p w14:paraId="7741EB7D" w14:textId="77777777" w:rsidR="00DD0C03" w:rsidRPr="00297FDA" w:rsidRDefault="00DD0C03">
      <w:pPr>
        <w:spacing w:line="259" w:lineRule="auto"/>
        <w:jc w:val="both"/>
        <w:rPr>
          <w:rFonts w:ascii="Times New Roman" w:hAnsi="Times New Roman" w:cs="Times New Roman"/>
          <w:sz w:val="24"/>
          <w:szCs w:val="24"/>
        </w:rPr>
      </w:pPr>
    </w:p>
    <w:p w14:paraId="36F40D93" w14:textId="77777777" w:rsidR="00DD0C03" w:rsidRPr="00297FDA" w:rsidRDefault="009C37FA">
      <w:pPr>
        <w:spacing w:line="259" w:lineRule="auto"/>
        <w:jc w:val="both"/>
        <w:rPr>
          <w:rFonts w:ascii="Times New Roman" w:hAnsi="Times New Roman" w:cs="Times New Roman"/>
          <w:sz w:val="24"/>
          <w:szCs w:val="24"/>
        </w:rPr>
      </w:pPr>
      <w:r w:rsidRPr="00297FDA">
        <w:rPr>
          <w:rFonts w:ascii="Times New Roman" w:hAnsi="Times New Roman" w:cs="Times New Roman"/>
          <w:sz w:val="24"/>
          <w:szCs w:val="24"/>
        </w:rPr>
        <w:t xml:space="preserve">The internet provides individuals with the means of communicating, disseminating, receiving and seeking information and ideas instantaneously, on a global scale, and at a relatively low </w:t>
      </w:r>
      <w:r w:rsidRPr="00297FDA">
        <w:rPr>
          <w:rFonts w:ascii="Times New Roman" w:hAnsi="Times New Roman" w:cs="Times New Roman"/>
          <w:sz w:val="24"/>
          <w:szCs w:val="24"/>
        </w:rPr>
        <w:lastRenderedPageBreak/>
        <w:t>cost.</w:t>
      </w:r>
      <w:r w:rsidRPr="00297FDA">
        <w:rPr>
          <w:rFonts w:ascii="Times New Roman" w:hAnsi="Times New Roman" w:cs="Times New Roman"/>
          <w:sz w:val="24"/>
          <w:szCs w:val="24"/>
          <w:vertAlign w:val="superscript"/>
        </w:rPr>
        <w:footnoteReference w:id="6"/>
      </w:r>
      <w:r w:rsidRPr="00297FDA">
        <w:rPr>
          <w:rFonts w:ascii="Times New Roman" w:hAnsi="Times New Roman" w:cs="Times New Roman"/>
          <w:sz w:val="24"/>
          <w:szCs w:val="24"/>
        </w:rPr>
        <w:t xml:space="preserve"> It has strengthened the voices of billions of people around the world.</w:t>
      </w:r>
      <w:r w:rsidRPr="00297FDA">
        <w:rPr>
          <w:rFonts w:ascii="Times New Roman" w:hAnsi="Times New Roman" w:cs="Times New Roman"/>
          <w:sz w:val="24"/>
          <w:szCs w:val="24"/>
          <w:vertAlign w:val="superscript"/>
        </w:rPr>
        <w:footnoteReference w:id="7"/>
      </w:r>
      <w:r w:rsidRPr="00297FDA">
        <w:rPr>
          <w:rFonts w:ascii="Times New Roman" w:hAnsi="Times New Roman" w:cs="Times New Roman"/>
          <w:sz w:val="24"/>
          <w:szCs w:val="24"/>
        </w:rPr>
        <w:t xml:space="preserve"> These factors have contributed to the internet becoming one of the primary and principal means for individuals to exercise their right to freedom of expression.</w:t>
      </w:r>
      <w:r w:rsidRPr="00297FDA">
        <w:rPr>
          <w:rFonts w:ascii="Times New Roman" w:hAnsi="Times New Roman" w:cs="Times New Roman"/>
          <w:sz w:val="24"/>
          <w:szCs w:val="24"/>
          <w:vertAlign w:val="superscript"/>
        </w:rPr>
        <w:footnoteReference w:id="8"/>
      </w:r>
      <w:r w:rsidRPr="00297FDA">
        <w:rPr>
          <w:rFonts w:ascii="Times New Roman" w:hAnsi="Times New Roman" w:cs="Times New Roman"/>
          <w:sz w:val="24"/>
          <w:szCs w:val="24"/>
        </w:rPr>
        <w:t xml:space="preserve"> In </w:t>
      </w:r>
      <w:r w:rsidRPr="00297FDA">
        <w:rPr>
          <w:rFonts w:ascii="Times New Roman" w:hAnsi="Times New Roman" w:cs="Times New Roman"/>
          <w:i/>
          <w:sz w:val="24"/>
          <w:szCs w:val="24"/>
        </w:rPr>
        <w:t>Times Newspapers Ltd v. the United Kingdom (nos. 1 and 2)</w:t>
      </w:r>
      <w:r w:rsidRPr="00297FDA">
        <w:rPr>
          <w:rFonts w:ascii="Times New Roman" w:hAnsi="Times New Roman" w:cs="Times New Roman"/>
          <w:sz w:val="24"/>
          <w:szCs w:val="24"/>
        </w:rPr>
        <w:t>,</w:t>
      </w:r>
      <w:r w:rsidRPr="00297FDA">
        <w:rPr>
          <w:rFonts w:ascii="Times New Roman" w:hAnsi="Times New Roman" w:cs="Times New Roman"/>
          <w:sz w:val="24"/>
          <w:szCs w:val="24"/>
          <w:vertAlign w:val="superscript"/>
        </w:rPr>
        <w:footnoteReference w:id="9"/>
      </w:r>
      <w:r w:rsidRPr="00297FDA">
        <w:rPr>
          <w:rFonts w:ascii="Times New Roman" w:hAnsi="Times New Roman" w:cs="Times New Roman"/>
          <w:sz w:val="24"/>
          <w:szCs w:val="24"/>
        </w:rPr>
        <w:t xml:space="preserve"> the European Court of Human Rights recognised the crucial role the internet now plays in facilitating the right to freedom of expression:</w:t>
      </w:r>
    </w:p>
    <w:p w14:paraId="4BB9A149" w14:textId="77777777" w:rsidR="00DD0C03" w:rsidRPr="00297FDA" w:rsidRDefault="00DD0C03">
      <w:pPr>
        <w:spacing w:line="259" w:lineRule="auto"/>
        <w:ind w:left="360"/>
        <w:jc w:val="both"/>
        <w:rPr>
          <w:rFonts w:ascii="Times New Roman" w:hAnsi="Times New Roman" w:cs="Times New Roman"/>
          <w:sz w:val="24"/>
          <w:szCs w:val="24"/>
        </w:rPr>
      </w:pPr>
    </w:p>
    <w:p w14:paraId="2B6D420A" w14:textId="77777777" w:rsidR="00DD0C03" w:rsidRPr="00297FDA" w:rsidRDefault="009C37FA">
      <w:pPr>
        <w:spacing w:line="259" w:lineRule="auto"/>
        <w:ind w:left="1440" w:right="1088"/>
        <w:jc w:val="both"/>
        <w:rPr>
          <w:rFonts w:ascii="Times New Roman" w:hAnsi="Times New Roman" w:cs="Times New Roman"/>
          <w:sz w:val="24"/>
          <w:szCs w:val="24"/>
          <w:vertAlign w:val="superscript"/>
        </w:rPr>
      </w:pPr>
      <w:r w:rsidRPr="00297FDA">
        <w:rPr>
          <w:rFonts w:ascii="Times New Roman" w:hAnsi="Times New Roman" w:cs="Times New Roman"/>
          <w:sz w:val="24"/>
          <w:szCs w:val="24"/>
        </w:rPr>
        <w:t>“In the light of its accessibility and its capacity to store and communicate vast amounts of information, the Internet plays an important role in enhancing the public’s access to news and facilitating the dissemination of information in general.”</w:t>
      </w:r>
      <w:r w:rsidRPr="00297FDA">
        <w:rPr>
          <w:rFonts w:ascii="Times New Roman" w:hAnsi="Times New Roman" w:cs="Times New Roman"/>
          <w:sz w:val="24"/>
          <w:szCs w:val="24"/>
          <w:vertAlign w:val="superscript"/>
        </w:rPr>
        <w:footnoteReference w:id="10"/>
      </w:r>
    </w:p>
    <w:p w14:paraId="198B4F47" w14:textId="77777777" w:rsidR="00DD0C03" w:rsidRPr="00297FDA" w:rsidRDefault="00DD0C03">
      <w:pPr>
        <w:spacing w:line="259" w:lineRule="auto"/>
        <w:jc w:val="both"/>
        <w:rPr>
          <w:rFonts w:ascii="Times New Roman" w:hAnsi="Times New Roman" w:cs="Times New Roman"/>
          <w:sz w:val="24"/>
          <w:szCs w:val="24"/>
          <w:vertAlign w:val="superscript"/>
        </w:rPr>
      </w:pPr>
    </w:p>
    <w:p w14:paraId="106D21E0" w14:textId="77777777" w:rsidR="00DD0C03" w:rsidRDefault="009C37FA">
      <w:pPr>
        <w:spacing w:line="259" w:lineRule="auto"/>
        <w:jc w:val="both"/>
        <w:rPr>
          <w:rFonts w:ascii="Times New Roman" w:hAnsi="Times New Roman" w:cs="Times New Roman"/>
          <w:sz w:val="24"/>
          <w:szCs w:val="24"/>
        </w:rPr>
      </w:pPr>
      <w:r w:rsidRPr="00297FDA">
        <w:rPr>
          <w:rFonts w:ascii="Times New Roman" w:hAnsi="Times New Roman" w:cs="Times New Roman"/>
          <w:sz w:val="24"/>
          <w:szCs w:val="24"/>
        </w:rPr>
        <w:t>As the internet is a uniquely valuable means by which individuals can exercise their right to freedom of expression, any interference with an individual’s or peoples’ freedom to seek, receive, and impart information and ideas through the internet will engage the right to freedom of expression under Article 19(2) of the ICCPR and Article 9 of the African Charter. As has been observed by the UN Human Rights Committee, Article 19(2) of the ICCPR explicitly states that it protects both the form of expression adopted by an individual and the means they have used for its dissemination, this necessarily includes “electronic and internet-based modes of expression.”</w:t>
      </w:r>
      <w:r w:rsidRPr="00297FDA">
        <w:rPr>
          <w:rFonts w:ascii="Times New Roman" w:hAnsi="Times New Roman" w:cs="Times New Roman"/>
          <w:sz w:val="24"/>
          <w:szCs w:val="24"/>
          <w:vertAlign w:val="superscript"/>
        </w:rPr>
        <w:footnoteReference w:id="11"/>
      </w:r>
    </w:p>
    <w:p w14:paraId="45B94200" w14:textId="77777777" w:rsidR="000702F2" w:rsidRPr="00297FDA" w:rsidRDefault="000702F2">
      <w:pPr>
        <w:spacing w:line="259" w:lineRule="auto"/>
        <w:jc w:val="both"/>
        <w:rPr>
          <w:rFonts w:ascii="Times New Roman" w:hAnsi="Times New Roman" w:cs="Times New Roman"/>
          <w:sz w:val="24"/>
          <w:szCs w:val="24"/>
        </w:rPr>
      </w:pPr>
    </w:p>
    <w:p w14:paraId="6F25D99B" w14:textId="77777777" w:rsidR="00DD0C03" w:rsidRPr="00297FDA" w:rsidRDefault="009C37FA">
      <w:pPr>
        <w:spacing w:line="259" w:lineRule="auto"/>
        <w:jc w:val="both"/>
        <w:rPr>
          <w:rFonts w:ascii="Times New Roman" w:hAnsi="Times New Roman" w:cs="Times New Roman"/>
          <w:sz w:val="24"/>
          <w:szCs w:val="24"/>
        </w:rPr>
      </w:pPr>
      <w:r w:rsidRPr="00297FDA">
        <w:rPr>
          <w:rFonts w:ascii="Times New Roman" w:hAnsi="Times New Roman" w:cs="Times New Roman"/>
          <w:sz w:val="24"/>
          <w:szCs w:val="24"/>
        </w:rPr>
        <w:t>In 2011, Special Rapporteur on the promotion and protection of the right to freedom of opinion and expression affirmed the unique importance of the right of freedom of expression as the “enabler” of other rights, including economic, social and cultural rights. Thus, by acting as a catalyst for individuals to exercise their right to freedom of opinion and expression, the Internet also facilitates the realization of a range of other human rights.</w:t>
      </w:r>
      <w:r w:rsidRPr="00297FDA">
        <w:rPr>
          <w:rFonts w:ascii="Times New Roman" w:hAnsi="Times New Roman" w:cs="Times New Roman"/>
          <w:sz w:val="24"/>
          <w:szCs w:val="24"/>
          <w:vertAlign w:val="superscript"/>
        </w:rPr>
        <w:footnoteReference w:id="12"/>
      </w:r>
    </w:p>
    <w:p w14:paraId="1A1A06D2" w14:textId="77777777" w:rsidR="00DD0C03" w:rsidRDefault="00DD0C03">
      <w:pPr>
        <w:spacing w:line="259" w:lineRule="auto"/>
        <w:jc w:val="both"/>
        <w:rPr>
          <w:rFonts w:ascii="Times New Roman" w:hAnsi="Times New Roman" w:cs="Times New Roman"/>
          <w:b/>
          <w:sz w:val="24"/>
          <w:szCs w:val="24"/>
        </w:rPr>
      </w:pPr>
    </w:p>
    <w:p w14:paraId="73847556" w14:textId="77777777" w:rsidR="000702F2" w:rsidRPr="00297FDA" w:rsidRDefault="000702F2">
      <w:pPr>
        <w:spacing w:line="259" w:lineRule="auto"/>
        <w:jc w:val="both"/>
        <w:rPr>
          <w:rFonts w:ascii="Times New Roman" w:hAnsi="Times New Roman" w:cs="Times New Roman"/>
          <w:b/>
          <w:sz w:val="24"/>
          <w:szCs w:val="24"/>
        </w:rPr>
      </w:pPr>
    </w:p>
    <w:p w14:paraId="3B965649" w14:textId="77777777" w:rsidR="00DD0C03" w:rsidRPr="00297FDA" w:rsidRDefault="009C37FA">
      <w:pPr>
        <w:numPr>
          <w:ilvl w:val="0"/>
          <w:numId w:val="2"/>
        </w:numPr>
        <w:spacing w:line="259" w:lineRule="auto"/>
        <w:contextualSpacing/>
        <w:jc w:val="both"/>
        <w:rPr>
          <w:rFonts w:ascii="Times New Roman" w:hAnsi="Times New Roman" w:cs="Times New Roman"/>
          <w:b/>
          <w:sz w:val="24"/>
          <w:szCs w:val="24"/>
        </w:rPr>
      </w:pPr>
      <w:r w:rsidRPr="00297FDA">
        <w:rPr>
          <w:rFonts w:ascii="Times New Roman" w:hAnsi="Times New Roman" w:cs="Times New Roman"/>
          <w:b/>
          <w:sz w:val="24"/>
          <w:szCs w:val="24"/>
        </w:rPr>
        <w:lastRenderedPageBreak/>
        <w:t>International and Regional Courts Have Widely Condemned Internet Shutdowns and Website Blocking</w:t>
      </w:r>
    </w:p>
    <w:p w14:paraId="1178F3AE" w14:textId="77777777" w:rsidR="00DD0C03" w:rsidRPr="00297FDA" w:rsidRDefault="00DD0C03">
      <w:pPr>
        <w:spacing w:line="259" w:lineRule="auto"/>
        <w:jc w:val="both"/>
        <w:rPr>
          <w:rFonts w:ascii="Times New Roman" w:hAnsi="Times New Roman" w:cs="Times New Roman"/>
          <w:b/>
          <w:sz w:val="24"/>
          <w:szCs w:val="24"/>
        </w:rPr>
      </w:pPr>
    </w:p>
    <w:p w14:paraId="682926C9" w14:textId="77777777" w:rsidR="00DD0C03" w:rsidRPr="00297FDA" w:rsidRDefault="009C37FA">
      <w:pPr>
        <w:spacing w:line="259" w:lineRule="auto"/>
        <w:jc w:val="both"/>
        <w:rPr>
          <w:rFonts w:ascii="Times New Roman" w:hAnsi="Times New Roman" w:cs="Times New Roman"/>
          <w:sz w:val="24"/>
          <w:szCs w:val="24"/>
        </w:rPr>
      </w:pPr>
      <w:r w:rsidRPr="00297FDA">
        <w:rPr>
          <w:rFonts w:ascii="Times New Roman" w:hAnsi="Times New Roman" w:cs="Times New Roman"/>
          <w:sz w:val="24"/>
          <w:szCs w:val="24"/>
        </w:rPr>
        <w:t>Measures amounting to internet service disruption, website blocking, and online “kill switches” or “shutdowns” have been widely condemned by international, regional and domestic courts and human rights bodies. Most recently, in November 2016, the African Commission adopted a Resolution in which it expressed its concern over “the emerging practice of State Parties of interrupting or limiting access to telecommunication services such as the Internet, social media and messaging services, increasingly during elections”.</w:t>
      </w:r>
      <w:r w:rsidRPr="00297FDA">
        <w:rPr>
          <w:rFonts w:ascii="Times New Roman" w:hAnsi="Times New Roman" w:cs="Times New Roman"/>
          <w:sz w:val="24"/>
          <w:szCs w:val="24"/>
          <w:vertAlign w:val="superscript"/>
        </w:rPr>
        <w:footnoteReference w:id="13"/>
      </w:r>
    </w:p>
    <w:p w14:paraId="0DC1DF4A" w14:textId="77777777" w:rsidR="00DD0C03" w:rsidRPr="00297FDA" w:rsidRDefault="00DD0C03">
      <w:pPr>
        <w:spacing w:line="259" w:lineRule="auto"/>
        <w:jc w:val="both"/>
        <w:rPr>
          <w:rFonts w:ascii="Times New Roman" w:hAnsi="Times New Roman" w:cs="Times New Roman"/>
          <w:sz w:val="24"/>
          <w:szCs w:val="24"/>
        </w:rPr>
      </w:pPr>
    </w:p>
    <w:p w14:paraId="619FCD6F" w14:textId="77777777" w:rsidR="006F6419" w:rsidRDefault="009C37FA">
      <w:pPr>
        <w:spacing w:line="259" w:lineRule="auto"/>
        <w:jc w:val="both"/>
        <w:rPr>
          <w:rFonts w:ascii="Times New Roman" w:hAnsi="Times New Roman" w:cs="Times New Roman"/>
          <w:sz w:val="24"/>
          <w:szCs w:val="24"/>
        </w:rPr>
      </w:pPr>
      <w:r w:rsidRPr="00297FDA">
        <w:rPr>
          <w:rFonts w:ascii="Times New Roman" w:hAnsi="Times New Roman" w:cs="Times New Roman"/>
          <w:sz w:val="24"/>
          <w:szCs w:val="24"/>
        </w:rPr>
        <w:t>In doing so, the African Commission aligned itself with the Human Rights Council of the UN General Assembly, which adopted a Resolution in June 2016 that appealed for the promotion, protection, and enjoyment of human rights on the internet.</w:t>
      </w:r>
      <w:r w:rsidRPr="00297FDA">
        <w:rPr>
          <w:rFonts w:ascii="Times New Roman" w:hAnsi="Times New Roman" w:cs="Times New Roman"/>
          <w:sz w:val="24"/>
          <w:szCs w:val="24"/>
          <w:vertAlign w:val="superscript"/>
        </w:rPr>
        <w:footnoteReference w:id="14"/>
      </w:r>
      <w:r w:rsidRPr="00297FDA">
        <w:rPr>
          <w:rFonts w:ascii="Times New Roman" w:hAnsi="Times New Roman" w:cs="Times New Roman"/>
          <w:sz w:val="24"/>
          <w:szCs w:val="24"/>
        </w:rPr>
        <w:t xml:space="preserve"> The Human Rights Council stated that it was deeply concerned “by measures aiming to or that intentionally prevent or disrupt access to or dissemination of information online, in violation of international human rights law”.</w:t>
      </w:r>
      <w:r w:rsidRPr="00297FDA">
        <w:rPr>
          <w:rFonts w:ascii="Times New Roman" w:hAnsi="Times New Roman" w:cs="Times New Roman"/>
          <w:sz w:val="24"/>
          <w:szCs w:val="24"/>
          <w:vertAlign w:val="superscript"/>
        </w:rPr>
        <w:footnoteReference w:id="15"/>
      </w:r>
      <w:r w:rsidRPr="00297FDA">
        <w:rPr>
          <w:rFonts w:ascii="Times New Roman" w:hAnsi="Times New Roman" w:cs="Times New Roman"/>
          <w:sz w:val="24"/>
          <w:szCs w:val="24"/>
        </w:rPr>
        <w:t xml:space="preserve"> In the Resolution, the Council “condemns unequivocally measures to intentionally prevent or disrupt access to or dissemination of information online in violation of international human rights law and calls on all States to refrain from and cease such measures.”</w:t>
      </w:r>
      <w:r w:rsidRPr="00297FDA">
        <w:rPr>
          <w:rFonts w:ascii="Times New Roman" w:hAnsi="Times New Roman" w:cs="Times New Roman"/>
          <w:sz w:val="24"/>
          <w:szCs w:val="24"/>
          <w:vertAlign w:val="superscript"/>
        </w:rPr>
        <w:footnoteReference w:id="16"/>
      </w:r>
      <w:r w:rsidRPr="00297FDA">
        <w:rPr>
          <w:rFonts w:ascii="Times New Roman" w:hAnsi="Times New Roman" w:cs="Times New Roman"/>
          <w:sz w:val="24"/>
          <w:szCs w:val="24"/>
        </w:rPr>
        <w:t xml:space="preserve"> </w:t>
      </w:r>
    </w:p>
    <w:p w14:paraId="4A98F3F7" w14:textId="77777777" w:rsidR="006F6419" w:rsidRDefault="006F6419">
      <w:pPr>
        <w:spacing w:line="259" w:lineRule="auto"/>
        <w:jc w:val="both"/>
        <w:rPr>
          <w:rFonts w:ascii="Times New Roman" w:hAnsi="Times New Roman" w:cs="Times New Roman"/>
          <w:sz w:val="24"/>
          <w:szCs w:val="24"/>
        </w:rPr>
      </w:pPr>
    </w:p>
    <w:p w14:paraId="68D41FFF" w14:textId="0887FA20" w:rsidR="006F6419" w:rsidRDefault="0034319D" w:rsidP="006F6419">
      <w:pPr>
        <w:spacing w:line="259" w:lineRule="auto"/>
        <w:jc w:val="both"/>
        <w:rPr>
          <w:rFonts w:ascii="Times New Roman" w:hAnsi="Times New Roman" w:cs="Times New Roman"/>
          <w:sz w:val="24"/>
          <w:szCs w:val="24"/>
        </w:rPr>
      </w:pPr>
      <w:r>
        <w:rPr>
          <w:rFonts w:ascii="Times New Roman" w:hAnsi="Times New Roman" w:cs="Times New Roman"/>
          <w:sz w:val="24"/>
          <w:szCs w:val="24"/>
        </w:rPr>
        <w:t>I</w:t>
      </w:r>
      <w:r w:rsidR="000702F2">
        <w:rPr>
          <w:rFonts w:ascii="Times New Roman" w:hAnsi="Times New Roman" w:cs="Times New Roman"/>
          <w:sz w:val="24"/>
          <w:szCs w:val="24"/>
        </w:rPr>
        <w:t xml:space="preserve">n December 2017, the UN General Assembly adopted </w:t>
      </w:r>
      <w:r w:rsidR="006F6419">
        <w:rPr>
          <w:rFonts w:ascii="Times New Roman" w:hAnsi="Times New Roman" w:cs="Times New Roman"/>
          <w:sz w:val="24"/>
          <w:szCs w:val="24"/>
        </w:rPr>
        <w:t xml:space="preserve">by consensus </w:t>
      </w:r>
      <w:r w:rsidR="002B1BC3">
        <w:rPr>
          <w:rFonts w:ascii="Times New Roman" w:hAnsi="Times New Roman" w:cs="Times New Roman"/>
          <w:sz w:val="24"/>
          <w:szCs w:val="24"/>
        </w:rPr>
        <w:t xml:space="preserve">the </w:t>
      </w:r>
      <w:r w:rsidR="006F6419" w:rsidRPr="006F6419">
        <w:rPr>
          <w:rFonts w:ascii="Times New Roman" w:hAnsi="Times New Roman" w:cs="Times New Roman"/>
          <w:sz w:val="24"/>
          <w:szCs w:val="24"/>
        </w:rPr>
        <w:t xml:space="preserve">resolution, "The safety of journalists and the issue of impunity", </w:t>
      </w:r>
      <w:r w:rsidR="006F6419">
        <w:rPr>
          <w:rFonts w:ascii="Times New Roman" w:hAnsi="Times New Roman" w:cs="Times New Roman"/>
          <w:sz w:val="24"/>
          <w:szCs w:val="24"/>
        </w:rPr>
        <w:t>which contains an operative paragraph on shutdowns:</w:t>
      </w:r>
    </w:p>
    <w:p w14:paraId="2CDC6E9A" w14:textId="77777777" w:rsidR="00DD0C03" w:rsidRDefault="006F6419" w:rsidP="006F6419">
      <w:pPr>
        <w:spacing w:line="259" w:lineRule="auto"/>
        <w:ind w:left="720"/>
        <w:rPr>
          <w:rFonts w:ascii="Times New Roman" w:hAnsi="Times New Roman" w:cs="Times New Roman"/>
          <w:sz w:val="24"/>
          <w:szCs w:val="24"/>
        </w:rPr>
      </w:pPr>
      <w:r>
        <w:rPr>
          <w:rFonts w:ascii="Times New Roman" w:hAnsi="Times New Roman" w:cs="Times New Roman"/>
          <w:i/>
          <w:sz w:val="24"/>
          <w:szCs w:val="24"/>
        </w:rPr>
        <w:t>“</w:t>
      </w:r>
      <w:r w:rsidRPr="006F6419">
        <w:rPr>
          <w:rFonts w:ascii="Times New Roman" w:hAnsi="Times New Roman" w:cs="Times New Roman"/>
          <w:i/>
          <w:sz w:val="24"/>
          <w:szCs w:val="24"/>
        </w:rPr>
        <w:t xml:space="preserve">Condemns unequivocally </w:t>
      </w:r>
      <w:r w:rsidRPr="006F6419">
        <w:rPr>
          <w:rFonts w:ascii="Times New Roman" w:hAnsi="Times New Roman" w:cs="Times New Roman"/>
          <w:sz w:val="24"/>
          <w:szCs w:val="24"/>
        </w:rPr>
        <w:t>measures in violation of international human rights law aiming to or that intentionally prevent or disrupt access to or dissemination of information online and offline, aiming to undermine the work of journalists in informing the public, and calls upon all States to cease and refrain from these measures, which cause irreparable harm to efforts at building inclusive and peaceful knowledge societies and democracies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14:paraId="1F8BD22E" w14:textId="77777777" w:rsidR="006F6419" w:rsidRPr="00297FDA" w:rsidRDefault="006F6419" w:rsidP="006F6419">
      <w:pPr>
        <w:spacing w:line="259" w:lineRule="auto"/>
        <w:ind w:left="720" w:firstLine="720"/>
        <w:rPr>
          <w:rFonts w:ascii="Times New Roman" w:hAnsi="Times New Roman" w:cs="Times New Roman"/>
          <w:sz w:val="24"/>
          <w:szCs w:val="24"/>
        </w:rPr>
      </w:pPr>
    </w:p>
    <w:p w14:paraId="520AE615" w14:textId="77777777" w:rsidR="00DD0C03" w:rsidRPr="00297FDA" w:rsidRDefault="009C37FA">
      <w:pPr>
        <w:spacing w:line="259" w:lineRule="auto"/>
        <w:jc w:val="both"/>
        <w:rPr>
          <w:rFonts w:ascii="Times New Roman" w:hAnsi="Times New Roman" w:cs="Times New Roman"/>
          <w:sz w:val="24"/>
          <w:szCs w:val="24"/>
        </w:rPr>
      </w:pPr>
      <w:r w:rsidRPr="00297FDA">
        <w:rPr>
          <w:rFonts w:ascii="Times New Roman" w:hAnsi="Times New Roman" w:cs="Times New Roman"/>
          <w:sz w:val="24"/>
          <w:szCs w:val="24"/>
        </w:rPr>
        <w:t xml:space="preserve">In 2011, the UN Special Rapporteur on freedom of opinion and expression, the African Commission Special Rapporteur on Freedom of Expression and Access to Information, the Organization for Security and Co-operation in Europe (OSCE) Representative on Freedom of the Media, and the Organization of American States (OAS) Special Rapporteur on Freedom of Expression jointly declared that the; </w:t>
      </w:r>
    </w:p>
    <w:p w14:paraId="07299663" w14:textId="77777777" w:rsidR="00DD0C03" w:rsidRPr="00297FDA" w:rsidRDefault="00DD0C03">
      <w:pPr>
        <w:spacing w:line="259" w:lineRule="auto"/>
        <w:ind w:left="360"/>
        <w:jc w:val="both"/>
        <w:rPr>
          <w:rFonts w:ascii="Times New Roman" w:hAnsi="Times New Roman" w:cs="Times New Roman"/>
          <w:sz w:val="24"/>
          <w:szCs w:val="24"/>
        </w:rPr>
      </w:pPr>
    </w:p>
    <w:p w14:paraId="617B16E0" w14:textId="77777777" w:rsidR="00DD0C03" w:rsidRPr="00297FDA" w:rsidRDefault="009C37FA">
      <w:pPr>
        <w:spacing w:line="259" w:lineRule="auto"/>
        <w:ind w:left="720" w:right="1088"/>
        <w:jc w:val="both"/>
        <w:rPr>
          <w:rFonts w:ascii="Times New Roman" w:hAnsi="Times New Roman" w:cs="Times New Roman"/>
          <w:sz w:val="24"/>
          <w:szCs w:val="24"/>
        </w:rPr>
      </w:pPr>
      <w:r w:rsidRPr="00297FDA">
        <w:rPr>
          <w:rFonts w:ascii="Times New Roman" w:hAnsi="Times New Roman" w:cs="Times New Roman"/>
          <w:sz w:val="24"/>
          <w:szCs w:val="24"/>
        </w:rPr>
        <w:lastRenderedPageBreak/>
        <w:t>“[c]utting off access to the Internet, or parts of the Internet, for whole populations or segments of the public (shutting down the Internet) can never be justified, including on public order or national security grounds. The same applies to slow-downs imposed on the Internet or parts of the Internet.”</w:t>
      </w:r>
      <w:r w:rsidRPr="00297FDA">
        <w:rPr>
          <w:rFonts w:ascii="Times New Roman" w:hAnsi="Times New Roman" w:cs="Times New Roman"/>
          <w:sz w:val="24"/>
          <w:szCs w:val="24"/>
          <w:vertAlign w:val="superscript"/>
        </w:rPr>
        <w:footnoteReference w:id="18"/>
      </w:r>
      <w:r w:rsidRPr="00297FDA">
        <w:rPr>
          <w:rFonts w:ascii="Times New Roman" w:hAnsi="Times New Roman" w:cs="Times New Roman"/>
          <w:sz w:val="24"/>
          <w:szCs w:val="24"/>
        </w:rPr>
        <w:t xml:space="preserve"> </w:t>
      </w:r>
    </w:p>
    <w:p w14:paraId="4A297115" w14:textId="77777777" w:rsidR="00DD0C03" w:rsidRPr="00297FDA" w:rsidRDefault="00DD0C03">
      <w:pPr>
        <w:spacing w:line="259" w:lineRule="auto"/>
        <w:ind w:left="360"/>
        <w:jc w:val="both"/>
        <w:rPr>
          <w:rFonts w:ascii="Times New Roman" w:hAnsi="Times New Roman" w:cs="Times New Roman"/>
          <w:sz w:val="24"/>
          <w:szCs w:val="24"/>
        </w:rPr>
      </w:pPr>
    </w:p>
    <w:p w14:paraId="32E40713" w14:textId="77777777" w:rsidR="00DD0C03" w:rsidRPr="00297FDA" w:rsidRDefault="009C37FA">
      <w:pPr>
        <w:spacing w:line="259" w:lineRule="auto"/>
        <w:jc w:val="both"/>
        <w:rPr>
          <w:rFonts w:ascii="Times New Roman" w:hAnsi="Times New Roman" w:cs="Times New Roman"/>
          <w:sz w:val="24"/>
          <w:szCs w:val="24"/>
        </w:rPr>
      </w:pPr>
      <w:r w:rsidRPr="00297FDA">
        <w:rPr>
          <w:rFonts w:ascii="Times New Roman" w:hAnsi="Times New Roman" w:cs="Times New Roman"/>
          <w:sz w:val="24"/>
          <w:szCs w:val="24"/>
        </w:rPr>
        <w:t>The special experts also declared that the;</w:t>
      </w:r>
    </w:p>
    <w:p w14:paraId="70F03293" w14:textId="77777777" w:rsidR="00DD0C03" w:rsidRPr="00297FDA" w:rsidRDefault="00DD0C03">
      <w:pPr>
        <w:spacing w:line="259" w:lineRule="auto"/>
        <w:ind w:left="360"/>
        <w:jc w:val="both"/>
        <w:rPr>
          <w:rFonts w:ascii="Times New Roman" w:hAnsi="Times New Roman" w:cs="Times New Roman"/>
          <w:sz w:val="24"/>
          <w:szCs w:val="24"/>
        </w:rPr>
      </w:pPr>
    </w:p>
    <w:p w14:paraId="49D126F7" w14:textId="77777777" w:rsidR="00DD0C03" w:rsidRPr="00297FDA" w:rsidRDefault="009C37FA">
      <w:pPr>
        <w:spacing w:line="259" w:lineRule="auto"/>
        <w:ind w:left="720" w:right="1088"/>
        <w:jc w:val="both"/>
        <w:rPr>
          <w:rFonts w:ascii="Times New Roman" w:hAnsi="Times New Roman" w:cs="Times New Roman"/>
          <w:sz w:val="24"/>
          <w:szCs w:val="24"/>
        </w:rPr>
      </w:pPr>
      <w:r w:rsidRPr="00297FDA">
        <w:rPr>
          <w:rFonts w:ascii="Times New Roman" w:hAnsi="Times New Roman" w:cs="Times New Roman"/>
          <w:sz w:val="24"/>
          <w:szCs w:val="24"/>
        </w:rPr>
        <w:t>“[m]andatory blocking of entire websites, IP addresses, ports, network protocols or types of uses (such as social networking) is an extreme measure – analogous to banning a newspaper or broadcaster – which can only be justified in accordance with international standards, for example where necessary to protect children against sexual abuse.”</w:t>
      </w:r>
      <w:r w:rsidRPr="00297FDA">
        <w:rPr>
          <w:rFonts w:ascii="Times New Roman" w:hAnsi="Times New Roman" w:cs="Times New Roman"/>
          <w:sz w:val="24"/>
          <w:szCs w:val="24"/>
          <w:vertAlign w:val="superscript"/>
        </w:rPr>
        <w:footnoteReference w:id="19"/>
      </w:r>
    </w:p>
    <w:p w14:paraId="77D0AB6B" w14:textId="77777777" w:rsidR="00DD0C03" w:rsidRPr="00297FDA" w:rsidRDefault="00DD0C03">
      <w:pPr>
        <w:spacing w:line="259" w:lineRule="auto"/>
        <w:ind w:left="360"/>
        <w:jc w:val="both"/>
        <w:rPr>
          <w:rFonts w:ascii="Times New Roman" w:hAnsi="Times New Roman" w:cs="Times New Roman"/>
          <w:sz w:val="24"/>
          <w:szCs w:val="24"/>
        </w:rPr>
      </w:pPr>
    </w:p>
    <w:p w14:paraId="1B4D11F9" w14:textId="77777777" w:rsidR="00DD0C03" w:rsidRPr="00297FDA" w:rsidRDefault="009C37FA">
      <w:pPr>
        <w:spacing w:line="259" w:lineRule="auto"/>
        <w:jc w:val="both"/>
        <w:rPr>
          <w:rFonts w:ascii="Times New Roman" w:hAnsi="Times New Roman" w:cs="Times New Roman"/>
          <w:sz w:val="24"/>
          <w:szCs w:val="24"/>
        </w:rPr>
      </w:pPr>
      <w:r w:rsidRPr="00297FDA">
        <w:rPr>
          <w:rFonts w:ascii="Times New Roman" w:hAnsi="Times New Roman" w:cs="Times New Roman"/>
          <w:sz w:val="24"/>
          <w:szCs w:val="24"/>
        </w:rPr>
        <w:t>In 2015, the special mandate holders including from the African Commission addressed these issues again, declaring that the;</w:t>
      </w:r>
    </w:p>
    <w:p w14:paraId="76B738B9" w14:textId="77777777" w:rsidR="00DD0C03" w:rsidRPr="00297FDA" w:rsidRDefault="00DD0C03">
      <w:pPr>
        <w:spacing w:line="259" w:lineRule="auto"/>
        <w:ind w:left="360"/>
        <w:jc w:val="both"/>
        <w:rPr>
          <w:rFonts w:ascii="Times New Roman" w:hAnsi="Times New Roman" w:cs="Times New Roman"/>
          <w:sz w:val="24"/>
          <w:szCs w:val="24"/>
        </w:rPr>
      </w:pPr>
    </w:p>
    <w:p w14:paraId="6E08050B" w14:textId="77777777" w:rsidR="00DD0C03" w:rsidRPr="00297FDA" w:rsidRDefault="009C37FA">
      <w:pPr>
        <w:spacing w:line="259" w:lineRule="auto"/>
        <w:ind w:left="720" w:right="1088"/>
        <w:jc w:val="both"/>
        <w:rPr>
          <w:rFonts w:ascii="Times New Roman" w:hAnsi="Times New Roman" w:cs="Times New Roman"/>
          <w:b/>
          <w:sz w:val="24"/>
          <w:szCs w:val="24"/>
        </w:rPr>
      </w:pPr>
      <w:r w:rsidRPr="00297FDA">
        <w:rPr>
          <w:rFonts w:ascii="Times New Roman" w:hAnsi="Times New Roman" w:cs="Times New Roman"/>
          <w:sz w:val="24"/>
          <w:szCs w:val="24"/>
        </w:rPr>
        <w:t>“[f]iltering of content on the Internet, using communications ‘kill switches’ (i.e. shutting down entire parts of communications systems) and the physical takeover of broadcasting stations are measures which can never be justified under human rights law.”</w:t>
      </w:r>
      <w:r w:rsidRPr="00297FDA">
        <w:rPr>
          <w:rFonts w:ascii="Times New Roman" w:hAnsi="Times New Roman" w:cs="Times New Roman"/>
          <w:sz w:val="24"/>
          <w:szCs w:val="24"/>
          <w:vertAlign w:val="superscript"/>
        </w:rPr>
        <w:footnoteReference w:id="20"/>
      </w:r>
    </w:p>
    <w:p w14:paraId="44B6704E" w14:textId="77777777" w:rsidR="00DD0C03" w:rsidRPr="00297FDA" w:rsidRDefault="00DD0C03">
      <w:pPr>
        <w:spacing w:line="259" w:lineRule="auto"/>
        <w:jc w:val="both"/>
        <w:rPr>
          <w:rFonts w:ascii="Times New Roman" w:hAnsi="Times New Roman" w:cs="Times New Roman"/>
          <w:b/>
          <w:sz w:val="24"/>
          <w:szCs w:val="24"/>
        </w:rPr>
      </w:pPr>
    </w:p>
    <w:p w14:paraId="25FF3D2D" w14:textId="77777777" w:rsidR="00DD0C03" w:rsidRPr="00297FDA" w:rsidRDefault="009C37FA" w:rsidP="00D45948">
      <w:pPr>
        <w:jc w:val="both"/>
        <w:rPr>
          <w:rFonts w:ascii="Times New Roman" w:hAnsi="Times New Roman" w:cs="Times New Roman"/>
          <w:sz w:val="24"/>
          <w:szCs w:val="24"/>
        </w:rPr>
      </w:pPr>
      <w:r w:rsidRPr="00297FDA">
        <w:rPr>
          <w:rFonts w:ascii="Times New Roman" w:hAnsi="Times New Roman" w:cs="Times New Roman"/>
          <w:sz w:val="24"/>
          <w:szCs w:val="24"/>
        </w:rPr>
        <w:t>Despite these clear condemnations, however, such shutdowns continue in several regions of the world, in violation of international human rights law. In March 2017, the 30 governments in the Freedom Online Coalition issued a joint statement “expressing deep concern over the growing trend of intentional state-sponsored disruptions of access to or dissemination of information online”.</w:t>
      </w:r>
      <w:r w:rsidRPr="00297FDA">
        <w:rPr>
          <w:rFonts w:ascii="Times New Roman" w:hAnsi="Times New Roman" w:cs="Times New Roman"/>
          <w:sz w:val="24"/>
          <w:szCs w:val="24"/>
          <w:vertAlign w:val="superscript"/>
        </w:rPr>
        <w:footnoteReference w:id="21"/>
      </w:r>
      <w:r w:rsidRPr="00297FDA">
        <w:rPr>
          <w:rFonts w:ascii="Times New Roman" w:hAnsi="Times New Roman" w:cs="Times New Roman"/>
          <w:sz w:val="24"/>
          <w:szCs w:val="24"/>
        </w:rPr>
        <w:t xml:space="preserve"> </w:t>
      </w:r>
    </w:p>
    <w:p w14:paraId="4BDA9CD9" w14:textId="77777777" w:rsidR="00DD0C03" w:rsidRPr="00297FDA" w:rsidRDefault="00DD0C03">
      <w:pPr>
        <w:spacing w:line="259" w:lineRule="auto"/>
        <w:jc w:val="both"/>
        <w:rPr>
          <w:rFonts w:ascii="Times New Roman" w:hAnsi="Times New Roman" w:cs="Times New Roman"/>
          <w:sz w:val="24"/>
          <w:szCs w:val="24"/>
        </w:rPr>
      </w:pPr>
    </w:p>
    <w:p w14:paraId="1CBFFED6" w14:textId="77777777" w:rsidR="00DD0C03" w:rsidRPr="00297FDA" w:rsidRDefault="009C37FA">
      <w:pPr>
        <w:numPr>
          <w:ilvl w:val="0"/>
          <w:numId w:val="2"/>
        </w:numPr>
        <w:spacing w:line="259" w:lineRule="auto"/>
        <w:ind w:right="1088"/>
        <w:jc w:val="both"/>
        <w:rPr>
          <w:rFonts w:ascii="Times New Roman" w:hAnsi="Times New Roman" w:cs="Times New Roman"/>
          <w:b/>
          <w:sz w:val="24"/>
          <w:szCs w:val="24"/>
        </w:rPr>
      </w:pPr>
      <w:r w:rsidRPr="00297FDA">
        <w:rPr>
          <w:rFonts w:ascii="Times New Roman" w:hAnsi="Times New Roman" w:cs="Times New Roman"/>
          <w:b/>
          <w:sz w:val="24"/>
          <w:szCs w:val="24"/>
        </w:rPr>
        <w:t>Cameroon Commitments to International Law</w:t>
      </w:r>
    </w:p>
    <w:p w14:paraId="0CA00E98" w14:textId="77777777" w:rsidR="00DD0C03" w:rsidRPr="00297FDA" w:rsidRDefault="00DD0C03" w:rsidP="00D45948">
      <w:pPr>
        <w:spacing w:line="259" w:lineRule="auto"/>
        <w:ind w:right="1088"/>
        <w:jc w:val="both"/>
        <w:rPr>
          <w:rFonts w:ascii="Times New Roman" w:hAnsi="Times New Roman" w:cs="Times New Roman"/>
          <w:b/>
          <w:sz w:val="24"/>
          <w:szCs w:val="24"/>
        </w:rPr>
      </w:pPr>
    </w:p>
    <w:p w14:paraId="735C8F31" w14:textId="77777777" w:rsidR="00DD0C03" w:rsidRPr="00297FDA" w:rsidRDefault="009C37FA" w:rsidP="00D45948">
      <w:pPr>
        <w:jc w:val="both"/>
        <w:rPr>
          <w:rFonts w:ascii="Times New Roman" w:hAnsi="Times New Roman" w:cs="Times New Roman"/>
          <w:b/>
          <w:sz w:val="24"/>
          <w:szCs w:val="24"/>
        </w:rPr>
      </w:pPr>
      <w:r w:rsidRPr="00297FDA">
        <w:rPr>
          <w:rFonts w:ascii="Times New Roman" w:hAnsi="Times New Roman" w:cs="Times New Roman"/>
          <w:sz w:val="24"/>
          <w:szCs w:val="24"/>
        </w:rPr>
        <w:t xml:space="preserve">The preamble of the Cameroonian Constitution explicitly commits the government to respect regional and international frameworks that support human rights, including the African Charter on Human and Peoples’ Rights, the Universal Declaration of Human Rights and the United </w:t>
      </w:r>
      <w:r w:rsidRPr="00297FDA">
        <w:rPr>
          <w:rFonts w:ascii="Times New Roman" w:hAnsi="Times New Roman" w:cs="Times New Roman"/>
          <w:sz w:val="24"/>
          <w:szCs w:val="24"/>
        </w:rPr>
        <w:lastRenderedPageBreak/>
        <w:t xml:space="preserve">Nations Charter. Cameroon has also signed onto various international human rights instruments, including the International Covenant on Civil and Political Rights (ICCPR). </w:t>
      </w:r>
    </w:p>
    <w:p w14:paraId="40EE50EC" w14:textId="77777777" w:rsidR="00DD0C03" w:rsidRPr="00297FDA" w:rsidRDefault="00DD0C03">
      <w:pPr>
        <w:rPr>
          <w:rFonts w:ascii="Times New Roman" w:hAnsi="Times New Roman" w:cs="Times New Roman"/>
          <w:b/>
          <w:sz w:val="24"/>
          <w:szCs w:val="24"/>
        </w:rPr>
      </w:pPr>
    </w:p>
    <w:p w14:paraId="11A34CF9" w14:textId="77777777" w:rsidR="00DD0C03" w:rsidRPr="00297FDA" w:rsidRDefault="009C37FA">
      <w:pPr>
        <w:numPr>
          <w:ilvl w:val="0"/>
          <w:numId w:val="2"/>
        </w:numPr>
        <w:spacing w:line="259" w:lineRule="auto"/>
        <w:ind w:right="1088"/>
        <w:jc w:val="both"/>
        <w:rPr>
          <w:rFonts w:ascii="Times New Roman" w:hAnsi="Times New Roman" w:cs="Times New Roman"/>
          <w:b/>
          <w:sz w:val="24"/>
          <w:szCs w:val="24"/>
        </w:rPr>
      </w:pPr>
      <w:r w:rsidRPr="00297FDA">
        <w:rPr>
          <w:rFonts w:ascii="Times New Roman" w:hAnsi="Times New Roman" w:cs="Times New Roman"/>
          <w:b/>
          <w:sz w:val="24"/>
          <w:szCs w:val="24"/>
        </w:rPr>
        <w:t>Violations of Freedom of Expression</w:t>
      </w:r>
    </w:p>
    <w:p w14:paraId="40CC9AC3" w14:textId="77777777" w:rsidR="00DD0C03" w:rsidRPr="00297FDA" w:rsidRDefault="00DD0C03">
      <w:pPr>
        <w:spacing w:line="259" w:lineRule="auto"/>
        <w:ind w:right="1088"/>
        <w:jc w:val="both"/>
        <w:rPr>
          <w:rFonts w:ascii="Times New Roman" w:hAnsi="Times New Roman" w:cs="Times New Roman"/>
          <w:b/>
          <w:sz w:val="24"/>
          <w:szCs w:val="24"/>
        </w:rPr>
      </w:pPr>
    </w:p>
    <w:p w14:paraId="045A0E6C" w14:textId="77777777" w:rsidR="00DD0C03" w:rsidRPr="00297FDA" w:rsidRDefault="009C37FA">
      <w:pPr>
        <w:spacing w:after="200"/>
        <w:jc w:val="both"/>
        <w:rPr>
          <w:rFonts w:ascii="Times New Roman" w:hAnsi="Times New Roman" w:cs="Times New Roman"/>
          <w:sz w:val="24"/>
          <w:szCs w:val="24"/>
        </w:rPr>
      </w:pPr>
      <w:r w:rsidRPr="00297FDA">
        <w:rPr>
          <w:rFonts w:ascii="Times New Roman" w:hAnsi="Times New Roman" w:cs="Times New Roman"/>
          <w:sz w:val="24"/>
          <w:szCs w:val="24"/>
        </w:rPr>
        <w:t xml:space="preserve">On January 17, 2017, the government ordered the suspension of internet services in the Northwest and Southwest </w:t>
      </w:r>
      <w:r w:rsidR="00E66223" w:rsidRPr="00297FDA">
        <w:rPr>
          <w:rFonts w:ascii="Times New Roman" w:hAnsi="Times New Roman" w:cs="Times New Roman"/>
          <w:sz w:val="24"/>
          <w:szCs w:val="24"/>
        </w:rPr>
        <w:t>Anglophone</w:t>
      </w:r>
      <w:r w:rsidRPr="00297FDA">
        <w:rPr>
          <w:rFonts w:ascii="Times New Roman" w:hAnsi="Times New Roman" w:cs="Times New Roman"/>
          <w:sz w:val="24"/>
          <w:szCs w:val="24"/>
        </w:rPr>
        <w:t xml:space="preserve"> regions of Cameroon. The shutdown lasted 94 days and adversely impacted the region’s 5 million residents. For three months, the shutdown went nearly unacknowledged by the Cameroonian government or mobile phone companies. Yet the evidence shows that the government ordered telecommunications companies to shut down internet access in </w:t>
      </w:r>
      <w:r w:rsidR="00E66223" w:rsidRPr="00297FDA">
        <w:rPr>
          <w:rFonts w:ascii="Times New Roman" w:hAnsi="Times New Roman" w:cs="Times New Roman"/>
          <w:sz w:val="24"/>
          <w:szCs w:val="24"/>
        </w:rPr>
        <w:t>Anglophone</w:t>
      </w:r>
      <w:r w:rsidRPr="00297FDA">
        <w:rPr>
          <w:rFonts w:ascii="Times New Roman" w:hAnsi="Times New Roman" w:cs="Times New Roman"/>
          <w:sz w:val="24"/>
          <w:szCs w:val="24"/>
        </w:rPr>
        <w:t xml:space="preserve"> regions. A letter from Cameroon Telecommunications (CAMTEL), Cameroon’s national telecommunications company, to the minister for post and telecommunications confirms that the company “coercively enforced” the government’s instructions to suspend internet services “in certain sensitive regions”. </w:t>
      </w:r>
      <w:r w:rsidRPr="00297FDA">
        <w:rPr>
          <w:rFonts w:ascii="Times New Roman" w:hAnsi="Times New Roman" w:cs="Times New Roman"/>
          <w:sz w:val="24"/>
          <w:szCs w:val="24"/>
          <w:vertAlign w:val="superscript"/>
        </w:rPr>
        <w:footnoteReference w:id="22"/>
      </w:r>
      <w:r w:rsidRPr="00297FDA">
        <w:rPr>
          <w:rFonts w:ascii="Times New Roman" w:hAnsi="Times New Roman" w:cs="Times New Roman"/>
          <w:sz w:val="24"/>
          <w:szCs w:val="24"/>
        </w:rPr>
        <w:t xml:space="preserve"> </w:t>
      </w:r>
    </w:p>
    <w:p w14:paraId="0DE80813" w14:textId="77777777" w:rsidR="00DD0C03" w:rsidRPr="00297FDA" w:rsidRDefault="009C37FA">
      <w:pPr>
        <w:spacing w:after="200"/>
        <w:jc w:val="both"/>
        <w:rPr>
          <w:rFonts w:ascii="Times New Roman" w:hAnsi="Times New Roman" w:cs="Times New Roman"/>
          <w:sz w:val="24"/>
          <w:szCs w:val="24"/>
          <w:highlight w:val="white"/>
        </w:rPr>
      </w:pPr>
      <w:r w:rsidRPr="00297FDA">
        <w:rPr>
          <w:rFonts w:ascii="Times New Roman" w:hAnsi="Times New Roman" w:cs="Times New Roman"/>
          <w:sz w:val="24"/>
          <w:szCs w:val="24"/>
        </w:rPr>
        <w:t xml:space="preserve">The internet outage came amidst a new wave of government repression, after months of protests against the dominance of French-language use in courts and schools. In Cameroon’s Constitution, French and English are meant to be co-equal languages. However, the country’s </w:t>
      </w:r>
      <w:r w:rsidR="00E66223" w:rsidRPr="00297FDA">
        <w:rPr>
          <w:rFonts w:ascii="Times New Roman" w:hAnsi="Times New Roman" w:cs="Times New Roman"/>
          <w:sz w:val="24"/>
          <w:szCs w:val="24"/>
        </w:rPr>
        <w:t>Anglophone</w:t>
      </w:r>
      <w:r w:rsidRPr="00297FDA">
        <w:rPr>
          <w:rFonts w:ascii="Times New Roman" w:hAnsi="Times New Roman" w:cs="Times New Roman"/>
          <w:sz w:val="24"/>
          <w:szCs w:val="24"/>
        </w:rPr>
        <w:t xml:space="preserve"> minority maintains that public services, including the educational and judicial systems, favor French and discriminate against </w:t>
      </w:r>
      <w:r w:rsidR="00E66223" w:rsidRPr="00297FDA">
        <w:rPr>
          <w:rFonts w:ascii="Times New Roman" w:hAnsi="Times New Roman" w:cs="Times New Roman"/>
          <w:sz w:val="24"/>
          <w:szCs w:val="24"/>
        </w:rPr>
        <w:t>Anglophones</w:t>
      </w:r>
      <w:r w:rsidRPr="00297FDA">
        <w:rPr>
          <w:rFonts w:ascii="Times New Roman" w:hAnsi="Times New Roman" w:cs="Times New Roman"/>
          <w:sz w:val="24"/>
          <w:szCs w:val="24"/>
        </w:rPr>
        <w:t xml:space="preserve">, a frequent complaint raised in demonstrations by teachers and lawyers. </w:t>
      </w:r>
      <w:r w:rsidRPr="00297FDA">
        <w:rPr>
          <w:rFonts w:ascii="Times New Roman" w:hAnsi="Times New Roman" w:cs="Times New Roman"/>
          <w:sz w:val="24"/>
          <w:szCs w:val="24"/>
          <w:shd w:val="clear" w:color="auto" w:fill="FEFEFE"/>
        </w:rPr>
        <w:t xml:space="preserve">In December 2016, these protests escalated into clashes with the police in which at least four were killed and many others were injured. In response, the Cameroon Anglophone Civil Society Consortium (CACSC) and Southern Cameroons National Council (SCNC) led “Ghost Town” strikes, in which </w:t>
      </w:r>
      <w:r w:rsidRPr="00297FDA">
        <w:rPr>
          <w:rFonts w:ascii="Times New Roman" w:hAnsi="Times New Roman" w:cs="Times New Roman"/>
          <w:sz w:val="24"/>
          <w:szCs w:val="24"/>
          <w:highlight w:val="white"/>
        </w:rPr>
        <w:t xml:space="preserve">they ask members of the public to stay at home and shops and businesses to close. On the same day these organizations were banned, the internet was shut off. </w:t>
      </w:r>
    </w:p>
    <w:p w14:paraId="198A7548" w14:textId="77777777" w:rsidR="00DD0C03" w:rsidRPr="00297FDA" w:rsidRDefault="009C37FA">
      <w:pPr>
        <w:spacing w:after="200"/>
        <w:jc w:val="both"/>
        <w:rPr>
          <w:rFonts w:ascii="Times New Roman" w:hAnsi="Times New Roman" w:cs="Times New Roman"/>
          <w:sz w:val="24"/>
          <w:szCs w:val="24"/>
          <w:highlight w:val="white"/>
        </w:rPr>
      </w:pPr>
      <w:r w:rsidRPr="00297FDA">
        <w:rPr>
          <w:rFonts w:ascii="Times New Roman" w:hAnsi="Times New Roman" w:cs="Times New Roman"/>
          <w:sz w:val="24"/>
          <w:szCs w:val="24"/>
          <w:highlight w:val="white"/>
        </w:rPr>
        <w:t xml:space="preserve">The internet blackout created “internet refugees”, as </w:t>
      </w:r>
      <w:r w:rsidR="00E66223" w:rsidRPr="00297FDA">
        <w:rPr>
          <w:rFonts w:ascii="Times New Roman" w:hAnsi="Times New Roman" w:cs="Times New Roman"/>
          <w:sz w:val="24"/>
          <w:szCs w:val="24"/>
          <w:highlight w:val="white"/>
        </w:rPr>
        <w:t>Anglophone</w:t>
      </w:r>
      <w:r w:rsidRPr="00297FDA">
        <w:rPr>
          <w:rFonts w:ascii="Times New Roman" w:hAnsi="Times New Roman" w:cs="Times New Roman"/>
          <w:sz w:val="24"/>
          <w:szCs w:val="24"/>
          <w:highlight w:val="white"/>
        </w:rPr>
        <w:t xml:space="preserve"> Camerooni</w:t>
      </w:r>
      <w:r w:rsidR="00E66223" w:rsidRPr="00297FDA">
        <w:rPr>
          <w:rFonts w:ascii="Times New Roman" w:hAnsi="Times New Roman" w:cs="Times New Roman"/>
          <w:sz w:val="24"/>
          <w:szCs w:val="24"/>
          <w:highlight w:val="white"/>
        </w:rPr>
        <w:t>ans were forced to travel into F</w:t>
      </w:r>
      <w:r w:rsidRPr="00297FDA">
        <w:rPr>
          <w:rFonts w:ascii="Times New Roman" w:hAnsi="Times New Roman" w:cs="Times New Roman"/>
          <w:sz w:val="24"/>
          <w:szCs w:val="24"/>
          <w:highlight w:val="white"/>
        </w:rPr>
        <w:t>rancophone regions or Nigeria to get internet access. The “Silicon Mountain”, which is located in the affected region, was especially crippled by the loss of internet. After weeks of commuting to the almost 74 km from Buea to the commercial capital of Douala to access the internet, tech developers built a</w:t>
      </w:r>
      <w:r w:rsidR="00E66223" w:rsidRPr="00297FDA">
        <w:rPr>
          <w:rFonts w:ascii="Times New Roman" w:hAnsi="Times New Roman" w:cs="Times New Roman"/>
          <w:sz w:val="24"/>
          <w:szCs w:val="24"/>
          <w:highlight w:val="white"/>
        </w:rPr>
        <w:t>n</w:t>
      </w:r>
      <w:r w:rsidRPr="00297FDA">
        <w:rPr>
          <w:rFonts w:ascii="Times New Roman" w:hAnsi="Times New Roman" w:cs="Times New Roman"/>
          <w:sz w:val="24"/>
          <w:szCs w:val="24"/>
          <w:highlight w:val="white"/>
        </w:rPr>
        <w:t xml:space="preserve"> internet “refugee camp” in Bonako, a village near the toll gate separating the Southwest from the Francophone region of Littoral.</w:t>
      </w:r>
      <w:r w:rsidRPr="00297FDA">
        <w:rPr>
          <w:rFonts w:ascii="Times New Roman" w:hAnsi="Times New Roman" w:cs="Times New Roman"/>
          <w:sz w:val="24"/>
          <w:szCs w:val="24"/>
          <w:highlight w:val="white"/>
          <w:vertAlign w:val="superscript"/>
        </w:rPr>
        <w:footnoteReference w:id="23"/>
      </w:r>
      <w:r w:rsidRPr="00297FDA">
        <w:rPr>
          <w:rFonts w:ascii="Times New Roman" w:hAnsi="Times New Roman" w:cs="Times New Roman"/>
          <w:sz w:val="24"/>
          <w:szCs w:val="24"/>
          <w:highlight w:val="white"/>
        </w:rPr>
        <w:t xml:space="preserve"> </w:t>
      </w:r>
    </w:p>
    <w:p w14:paraId="6FC1FD5B" w14:textId="77777777" w:rsidR="00DD0C03" w:rsidRPr="00297FDA" w:rsidRDefault="009C37FA">
      <w:pPr>
        <w:spacing w:after="200"/>
        <w:jc w:val="both"/>
        <w:rPr>
          <w:rFonts w:ascii="Times New Roman" w:hAnsi="Times New Roman" w:cs="Times New Roman"/>
          <w:sz w:val="24"/>
          <w:szCs w:val="24"/>
          <w:highlight w:val="white"/>
        </w:rPr>
      </w:pPr>
      <w:r w:rsidRPr="00297FDA">
        <w:rPr>
          <w:rFonts w:ascii="Times New Roman" w:hAnsi="Times New Roman" w:cs="Times New Roman"/>
          <w:sz w:val="24"/>
          <w:szCs w:val="24"/>
          <w:highlight w:val="white"/>
        </w:rPr>
        <w:t xml:space="preserve">The lengths to which </w:t>
      </w:r>
      <w:r w:rsidR="00E66223" w:rsidRPr="00297FDA">
        <w:rPr>
          <w:rFonts w:ascii="Times New Roman" w:hAnsi="Times New Roman" w:cs="Times New Roman"/>
          <w:sz w:val="24"/>
          <w:szCs w:val="24"/>
          <w:highlight w:val="white"/>
        </w:rPr>
        <w:t>Anglophone</w:t>
      </w:r>
      <w:r w:rsidRPr="00297FDA">
        <w:rPr>
          <w:rFonts w:ascii="Times New Roman" w:hAnsi="Times New Roman" w:cs="Times New Roman"/>
          <w:sz w:val="24"/>
          <w:szCs w:val="24"/>
          <w:highlight w:val="white"/>
        </w:rPr>
        <w:t xml:space="preserve"> Cameroonian internet users went to restore their connections underscores the critical role of the internet in providing access to economic, social, cultural, and </w:t>
      </w:r>
      <w:r w:rsidRPr="00297FDA">
        <w:rPr>
          <w:rFonts w:ascii="Times New Roman" w:hAnsi="Times New Roman" w:cs="Times New Roman"/>
          <w:sz w:val="24"/>
          <w:szCs w:val="24"/>
          <w:highlight w:val="white"/>
        </w:rPr>
        <w:lastRenderedPageBreak/>
        <w:t xml:space="preserve">civic resources in the digital age. Depriving people of the internet interferes with a range of fundamental human rights. </w:t>
      </w:r>
    </w:p>
    <w:p w14:paraId="002180BA" w14:textId="77777777" w:rsidR="00DD0C03" w:rsidRPr="00297FDA" w:rsidRDefault="009C37FA">
      <w:pPr>
        <w:numPr>
          <w:ilvl w:val="0"/>
          <w:numId w:val="2"/>
        </w:numPr>
        <w:spacing w:line="259" w:lineRule="auto"/>
        <w:ind w:right="1088"/>
        <w:contextualSpacing/>
        <w:rPr>
          <w:rFonts w:ascii="Times New Roman" w:hAnsi="Times New Roman" w:cs="Times New Roman"/>
          <w:b/>
          <w:sz w:val="24"/>
          <w:szCs w:val="24"/>
        </w:rPr>
      </w:pPr>
      <w:r w:rsidRPr="00297FDA">
        <w:rPr>
          <w:rFonts w:ascii="Times New Roman" w:hAnsi="Times New Roman" w:cs="Times New Roman"/>
          <w:b/>
          <w:sz w:val="24"/>
          <w:szCs w:val="24"/>
        </w:rPr>
        <w:t>Conditions for Acceptable Restrictions of Free Expression in International Law</w:t>
      </w:r>
    </w:p>
    <w:p w14:paraId="20540C01" w14:textId="77777777" w:rsidR="00DD0C03" w:rsidRPr="00297FDA" w:rsidRDefault="00DD0C03">
      <w:pPr>
        <w:spacing w:line="259" w:lineRule="auto"/>
        <w:ind w:right="1088"/>
        <w:rPr>
          <w:rFonts w:ascii="Times New Roman" w:hAnsi="Times New Roman" w:cs="Times New Roman"/>
          <w:b/>
          <w:sz w:val="24"/>
          <w:szCs w:val="24"/>
        </w:rPr>
      </w:pPr>
    </w:p>
    <w:p w14:paraId="535D5130" w14:textId="77777777" w:rsidR="00DD0C03" w:rsidRPr="00297FDA" w:rsidRDefault="009C37FA">
      <w:pPr>
        <w:spacing w:line="259" w:lineRule="auto"/>
        <w:jc w:val="both"/>
        <w:rPr>
          <w:rFonts w:ascii="Times New Roman" w:hAnsi="Times New Roman" w:cs="Times New Roman"/>
          <w:sz w:val="24"/>
          <w:szCs w:val="24"/>
        </w:rPr>
      </w:pPr>
      <w:r w:rsidRPr="00297FDA">
        <w:rPr>
          <w:rFonts w:ascii="Times New Roman" w:hAnsi="Times New Roman" w:cs="Times New Roman"/>
          <w:sz w:val="24"/>
          <w:szCs w:val="24"/>
        </w:rPr>
        <w:t>According to Article 19(3) of the ICCPR and Article 9 and 27(2) of the African Charter, a limitation or restriction on the right to freedom of expression will only be justifiable where it is (i) provided by law, (ii) serves a legitimate interest, and (iii) is necessary in a democratic society.</w:t>
      </w:r>
      <w:r w:rsidRPr="00297FDA">
        <w:rPr>
          <w:rFonts w:ascii="Times New Roman" w:hAnsi="Times New Roman" w:cs="Times New Roman"/>
          <w:sz w:val="24"/>
          <w:szCs w:val="24"/>
          <w:vertAlign w:val="superscript"/>
        </w:rPr>
        <w:footnoteReference w:id="24"/>
      </w:r>
      <w:r w:rsidRPr="00297FDA">
        <w:rPr>
          <w:rFonts w:ascii="Times New Roman" w:hAnsi="Times New Roman" w:cs="Times New Roman"/>
          <w:sz w:val="24"/>
          <w:szCs w:val="24"/>
        </w:rPr>
        <w:t xml:space="preserve"> Where a State’s restriction or limitation fails to meet any one of these cumulative criteria, it will amount to a violation of the right to freedom of expression.</w:t>
      </w:r>
    </w:p>
    <w:p w14:paraId="3E0089F6" w14:textId="77777777" w:rsidR="00DD0C03" w:rsidRPr="00297FDA" w:rsidRDefault="00DD0C03">
      <w:pPr>
        <w:spacing w:line="259" w:lineRule="auto"/>
        <w:jc w:val="both"/>
        <w:rPr>
          <w:rFonts w:ascii="Times New Roman" w:hAnsi="Times New Roman" w:cs="Times New Roman"/>
          <w:sz w:val="24"/>
          <w:szCs w:val="24"/>
        </w:rPr>
      </w:pPr>
    </w:p>
    <w:p w14:paraId="35B96EF2" w14:textId="77777777" w:rsidR="00DD0C03" w:rsidRPr="00297FDA" w:rsidRDefault="009C37FA">
      <w:pPr>
        <w:spacing w:line="259" w:lineRule="auto"/>
        <w:jc w:val="both"/>
        <w:rPr>
          <w:rFonts w:ascii="Times New Roman" w:hAnsi="Times New Roman" w:cs="Times New Roman"/>
          <w:sz w:val="24"/>
          <w:szCs w:val="24"/>
        </w:rPr>
      </w:pPr>
      <w:r w:rsidRPr="00297FDA">
        <w:rPr>
          <w:rFonts w:ascii="Times New Roman" w:hAnsi="Times New Roman" w:cs="Times New Roman"/>
          <w:sz w:val="24"/>
          <w:szCs w:val="24"/>
        </w:rPr>
        <w:t>The UN Special Rapporteur on the promotion and protection of the right to freedom of opinion and expression has expressed his particular concern about the emerging trend of the timed blocking of internet services, such as the blocking of social media platforms, preventing users from accessing or disseminating information at key political moments such as during elections, times of social unrest, or anniversaries of politically or historically significant events.</w:t>
      </w:r>
      <w:r w:rsidRPr="00297FDA">
        <w:rPr>
          <w:rFonts w:ascii="Times New Roman" w:hAnsi="Times New Roman" w:cs="Times New Roman"/>
          <w:sz w:val="24"/>
          <w:szCs w:val="24"/>
          <w:vertAlign w:val="superscript"/>
        </w:rPr>
        <w:footnoteReference w:id="25"/>
      </w:r>
      <w:r w:rsidRPr="00297FDA">
        <w:rPr>
          <w:rFonts w:ascii="Times New Roman" w:hAnsi="Times New Roman" w:cs="Times New Roman"/>
          <w:sz w:val="24"/>
          <w:szCs w:val="24"/>
        </w:rPr>
        <w:t xml:space="preserve"> The UN Special Rapporteur noted that such blocking is frequently in violation of Article 19 of the ICCPR because:</w:t>
      </w:r>
    </w:p>
    <w:p w14:paraId="25E205D1" w14:textId="77777777" w:rsidR="00DD0C03" w:rsidRPr="00297FDA" w:rsidRDefault="00DD0C03">
      <w:pPr>
        <w:spacing w:line="259" w:lineRule="auto"/>
        <w:ind w:right="1088"/>
        <w:jc w:val="both"/>
        <w:rPr>
          <w:rFonts w:ascii="Times New Roman" w:hAnsi="Times New Roman" w:cs="Times New Roman"/>
          <w:sz w:val="24"/>
          <w:szCs w:val="24"/>
        </w:rPr>
      </w:pPr>
    </w:p>
    <w:p w14:paraId="6B05FCD6" w14:textId="77777777" w:rsidR="00DD0C03" w:rsidRPr="00B625B2" w:rsidRDefault="009C37FA" w:rsidP="00B625B2">
      <w:pPr>
        <w:pStyle w:val="ListParagraph"/>
        <w:numPr>
          <w:ilvl w:val="0"/>
          <w:numId w:val="1"/>
        </w:numPr>
        <w:spacing w:line="259" w:lineRule="auto"/>
        <w:ind w:right="1088"/>
        <w:jc w:val="both"/>
        <w:rPr>
          <w:rFonts w:ascii="Times New Roman" w:hAnsi="Times New Roman"/>
          <w:sz w:val="24"/>
          <w:szCs w:val="24"/>
        </w:rPr>
      </w:pPr>
      <w:r w:rsidRPr="00B625B2">
        <w:rPr>
          <w:rFonts w:ascii="Times New Roman" w:hAnsi="Times New Roman"/>
          <w:sz w:val="24"/>
          <w:szCs w:val="24"/>
        </w:rPr>
        <w:t>The specific conditions justifying the blocking are not established in law, or are provided by law but in an overly broad and vague manner, which risks content being blocked arbitrarily and excessively.</w:t>
      </w:r>
      <w:r w:rsidRPr="00297FDA">
        <w:rPr>
          <w:vertAlign w:val="superscript"/>
        </w:rPr>
        <w:footnoteReference w:id="26"/>
      </w:r>
      <w:r w:rsidRPr="00B625B2">
        <w:rPr>
          <w:rFonts w:ascii="Times New Roman" w:hAnsi="Times New Roman"/>
          <w:sz w:val="24"/>
          <w:szCs w:val="24"/>
        </w:rPr>
        <w:t xml:space="preserve"> </w:t>
      </w:r>
    </w:p>
    <w:p w14:paraId="5FC19CBE" w14:textId="77777777" w:rsidR="00DD0C03" w:rsidRPr="00297FDA" w:rsidRDefault="009C37FA">
      <w:pPr>
        <w:numPr>
          <w:ilvl w:val="0"/>
          <w:numId w:val="1"/>
        </w:numPr>
        <w:spacing w:line="259" w:lineRule="auto"/>
        <w:ind w:right="1088"/>
        <w:contextualSpacing/>
        <w:jc w:val="both"/>
        <w:rPr>
          <w:rFonts w:ascii="Times New Roman" w:hAnsi="Times New Roman" w:cs="Times New Roman"/>
          <w:sz w:val="24"/>
          <w:szCs w:val="24"/>
        </w:rPr>
      </w:pPr>
      <w:r w:rsidRPr="00297FDA">
        <w:rPr>
          <w:rFonts w:ascii="Times New Roman" w:hAnsi="Times New Roman" w:cs="Times New Roman"/>
          <w:sz w:val="24"/>
          <w:szCs w:val="24"/>
        </w:rPr>
        <w:t>The blocking is not justified to pursue aims which are listed under Article 19(3) ICCPR, and blocking lists are generally kept secret, which makes it difficult to assess whether access to content is being restricted for a legitimate purpose.</w:t>
      </w:r>
      <w:r w:rsidRPr="00297FDA">
        <w:rPr>
          <w:rFonts w:ascii="Times New Roman" w:hAnsi="Times New Roman" w:cs="Times New Roman"/>
          <w:sz w:val="24"/>
          <w:szCs w:val="24"/>
          <w:vertAlign w:val="superscript"/>
        </w:rPr>
        <w:footnoteReference w:id="27"/>
      </w:r>
      <w:r w:rsidRPr="00297FDA">
        <w:rPr>
          <w:rFonts w:ascii="Times New Roman" w:hAnsi="Times New Roman" w:cs="Times New Roman"/>
          <w:sz w:val="24"/>
          <w:szCs w:val="24"/>
        </w:rPr>
        <w:t xml:space="preserve">  </w:t>
      </w:r>
    </w:p>
    <w:p w14:paraId="21A720BB" w14:textId="77777777" w:rsidR="00DD0C03" w:rsidRPr="00297FDA" w:rsidRDefault="009C37FA">
      <w:pPr>
        <w:numPr>
          <w:ilvl w:val="0"/>
          <w:numId w:val="1"/>
        </w:numPr>
        <w:spacing w:line="259" w:lineRule="auto"/>
        <w:ind w:right="1088"/>
        <w:contextualSpacing/>
        <w:jc w:val="both"/>
        <w:rPr>
          <w:rFonts w:ascii="Times New Roman" w:hAnsi="Times New Roman" w:cs="Times New Roman"/>
          <w:sz w:val="24"/>
          <w:szCs w:val="24"/>
        </w:rPr>
      </w:pPr>
      <w:r w:rsidRPr="00297FDA">
        <w:rPr>
          <w:rFonts w:ascii="Times New Roman" w:hAnsi="Times New Roman" w:cs="Times New Roman"/>
          <w:sz w:val="24"/>
          <w:szCs w:val="24"/>
        </w:rPr>
        <w:t>Even where a legitimate aim is provided, blocking measures constitute an unnecessary or disproportionate means to achieve the purported aim, as they are often not sufficiently targeted and render a wide range of content inaccessible beyond that which has been deemed illegal.</w:t>
      </w:r>
      <w:r w:rsidRPr="00297FDA">
        <w:rPr>
          <w:rFonts w:ascii="Times New Roman" w:hAnsi="Times New Roman" w:cs="Times New Roman"/>
          <w:sz w:val="24"/>
          <w:szCs w:val="24"/>
          <w:vertAlign w:val="superscript"/>
        </w:rPr>
        <w:footnoteReference w:id="28"/>
      </w:r>
      <w:r w:rsidRPr="00297FDA">
        <w:rPr>
          <w:rFonts w:ascii="Times New Roman" w:hAnsi="Times New Roman" w:cs="Times New Roman"/>
          <w:sz w:val="24"/>
          <w:szCs w:val="24"/>
        </w:rPr>
        <w:t xml:space="preserve"> </w:t>
      </w:r>
    </w:p>
    <w:p w14:paraId="239F7B81" w14:textId="77777777" w:rsidR="00DD0C03" w:rsidRPr="00297FDA" w:rsidRDefault="009C37FA">
      <w:pPr>
        <w:numPr>
          <w:ilvl w:val="0"/>
          <w:numId w:val="1"/>
        </w:numPr>
        <w:spacing w:line="259" w:lineRule="auto"/>
        <w:ind w:right="1088"/>
        <w:contextualSpacing/>
        <w:jc w:val="both"/>
        <w:rPr>
          <w:rFonts w:ascii="Times New Roman" w:hAnsi="Times New Roman" w:cs="Times New Roman"/>
          <w:sz w:val="24"/>
          <w:szCs w:val="24"/>
        </w:rPr>
      </w:pPr>
      <w:r w:rsidRPr="00297FDA">
        <w:rPr>
          <w:rFonts w:ascii="Times New Roman" w:hAnsi="Times New Roman" w:cs="Times New Roman"/>
          <w:sz w:val="24"/>
          <w:szCs w:val="24"/>
        </w:rPr>
        <w:t>Content is frequently blocked without the intervention of or possibility for review by a judicial or independent body.</w:t>
      </w:r>
      <w:r w:rsidRPr="00297FDA">
        <w:rPr>
          <w:rFonts w:ascii="Times New Roman" w:hAnsi="Times New Roman" w:cs="Times New Roman"/>
          <w:sz w:val="24"/>
          <w:szCs w:val="24"/>
          <w:vertAlign w:val="superscript"/>
        </w:rPr>
        <w:footnoteReference w:id="29"/>
      </w:r>
      <w:r w:rsidRPr="00297FDA">
        <w:rPr>
          <w:rFonts w:ascii="Times New Roman" w:hAnsi="Times New Roman" w:cs="Times New Roman"/>
          <w:sz w:val="24"/>
          <w:szCs w:val="24"/>
        </w:rPr>
        <w:t xml:space="preserve"> </w:t>
      </w:r>
    </w:p>
    <w:p w14:paraId="3851C7F9" w14:textId="77777777" w:rsidR="00DD0C03" w:rsidRPr="00297FDA" w:rsidRDefault="00DD0C03">
      <w:pPr>
        <w:spacing w:line="259" w:lineRule="auto"/>
        <w:ind w:right="1088"/>
        <w:rPr>
          <w:rFonts w:ascii="Times New Roman" w:hAnsi="Times New Roman" w:cs="Times New Roman"/>
          <w:b/>
          <w:sz w:val="24"/>
          <w:szCs w:val="24"/>
        </w:rPr>
      </w:pPr>
    </w:p>
    <w:p w14:paraId="34717991" w14:textId="77777777" w:rsidR="00DD0C03" w:rsidRPr="00297FDA" w:rsidRDefault="009C37FA">
      <w:pPr>
        <w:numPr>
          <w:ilvl w:val="0"/>
          <w:numId w:val="2"/>
        </w:numPr>
        <w:spacing w:line="259" w:lineRule="auto"/>
        <w:ind w:right="1088"/>
        <w:jc w:val="both"/>
        <w:rPr>
          <w:rFonts w:ascii="Times New Roman" w:hAnsi="Times New Roman" w:cs="Times New Roman"/>
          <w:b/>
          <w:sz w:val="24"/>
          <w:szCs w:val="24"/>
        </w:rPr>
      </w:pPr>
      <w:r w:rsidRPr="00297FDA">
        <w:rPr>
          <w:rFonts w:ascii="Times New Roman" w:hAnsi="Times New Roman" w:cs="Times New Roman"/>
          <w:b/>
          <w:sz w:val="24"/>
          <w:szCs w:val="24"/>
        </w:rPr>
        <w:t>Cameroon Shutdown’s Violation of Article 19</w:t>
      </w:r>
    </w:p>
    <w:p w14:paraId="00518EEA" w14:textId="77777777" w:rsidR="00DD0C03" w:rsidRPr="00297FDA" w:rsidRDefault="00DD0C03">
      <w:pPr>
        <w:spacing w:line="259" w:lineRule="auto"/>
        <w:ind w:right="1088"/>
        <w:jc w:val="both"/>
        <w:rPr>
          <w:rFonts w:ascii="Times New Roman" w:hAnsi="Times New Roman" w:cs="Times New Roman"/>
          <w:b/>
          <w:sz w:val="24"/>
          <w:szCs w:val="24"/>
        </w:rPr>
      </w:pPr>
    </w:p>
    <w:p w14:paraId="53E45550" w14:textId="77777777" w:rsidR="00DD0C03" w:rsidRPr="00297FDA" w:rsidRDefault="009C37FA" w:rsidP="00E66223">
      <w:pPr>
        <w:spacing w:line="259" w:lineRule="auto"/>
        <w:ind w:right="1088"/>
        <w:jc w:val="both"/>
        <w:rPr>
          <w:rFonts w:ascii="Times New Roman" w:hAnsi="Times New Roman" w:cs="Times New Roman"/>
          <w:sz w:val="24"/>
          <w:szCs w:val="24"/>
        </w:rPr>
      </w:pPr>
      <w:r w:rsidRPr="00297FDA">
        <w:rPr>
          <w:rFonts w:ascii="Times New Roman" w:hAnsi="Times New Roman" w:cs="Times New Roman"/>
          <w:sz w:val="24"/>
          <w:szCs w:val="24"/>
        </w:rPr>
        <w:t>The Cameroon government’s shutdown of internet serv</w:t>
      </w:r>
      <w:r w:rsidR="00E66223" w:rsidRPr="00297FDA">
        <w:rPr>
          <w:rFonts w:ascii="Times New Roman" w:hAnsi="Times New Roman" w:cs="Times New Roman"/>
          <w:sz w:val="24"/>
          <w:szCs w:val="24"/>
        </w:rPr>
        <w:t xml:space="preserve">ices violates all three </w:t>
      </w:r>
      <w:r w:rsidRPr="00297FDA">
        <w:rPr>
          <w:rFonts w:ascii="Times New Roman" w:hAnsi="Times New Roman" w:cs="Times New Roman"/>
          <w:sz w:val="24"/>
          <w:szCs w:val="24"/>
        </w:rPr>
        <w:t xml:space="preserve">requirements for permissible restrictions of free expression outlined in Article 19: </w:t>
      </w:r>
    </w:p>
    <w:p w14:paraId="79A9C1A4" w14:textId="77777777" w:rsidR="00DD0C03" w:rsidRPr="00297FDA" w:rsidRDefault="00DD0C03">
      <w:pPr>
        <w:spacing w:line="259" w:lineRule="auto"/>
        <w:ind w:right="1088"/>
        <w:jc w:val="both"/>
        <w:rPr>
          <w:rFonts w:ascii="Times New Roman" w:hAnsi="Times New Roman" w:cs="Times New Roman"/>
          <w:sz w:val="24"/>
          <w:szCs w:val="24"/>
        </w:rPr>
      </w:pPr>
    </w:p>
    <w:p w14:paraId="0076A82B" w14:textId="77777777" w:rsidR="00DD0C03" w:rsidRPr="00297FDA" w:rsidRDefault="009C37FA">
      <w:pPr>
        <w:spacing w:line="259" w:lineRule="auto"/>
        <w:jc w:val="both"/>
        <w:rPr>
          <w:rFonts w:ascii="Times New Roman" w:hAnsi="Times New Roman" w:cs="Times New Roman"/>
          <w:sz w:val="24"/>
          <w:szCs w:val="24"/>
        </w:rPr>
      </w:pPr>
      <w:r w:rsidRPr="00297FDA">
        <w:rPr>
          <w:rFonts w:ascii="Times New Roman" w:hAnsi="Times New Roman" w:cs="Times New Roman"/>
          <w:sz w:val="24"/>
          <w:szCs w:val="24"/>
        </w:rPr>
        <w:t>The first criterion requires that the measure be imposed pursuant to a law that (i) is accessible to the public, (ii) is formulated with sufficient precision to enable an individual to regulate his or her conduct accordingly, and (iii) provides adequate safeguards against unfettered discretion for the restriction of freedom of expression on those charged with its execution.</w:t>
      </w:r>
      <w:r w:rsidRPr="00297FDA">
        <w:rPr>
          <w:rFonts w:ascii="Times New Roman" w:hAnsi="Times New Roman" w:cs="Times New Roman"/>
          <w:sz w:val="24"/>
          <w:szCs w:val="24"/>
          <w:vertAlign w:val="superscript"/>
        </w:rPr>
        <w:footnoteReference w:id="30"/>
      </w:r>
      <w:r w:rsidRPr="00297FDA">
        <w:rPr>
          <w:rFonts w:ascii="Times New Roman" w:hAnsi="Times New Roman" w:cs="Times New Roman"/>
          <w:sz w:val="24"/>
          <w:szCs w:val="24"/>
          <w:vertAlign w:val="superscript"/>
        </w:rPr>
        <w:t xml:space="preserve"> </w:t>
      </w:r>
      <w:r w:rsidRPr="00297FDA">
        <w:rPr>
          <w:rFonts w:ascii="Times New Roman" w:hAnsi="Times New Roman" w:cs="Times New Roman"/>
          <w:sz w:val="24"/>
          <w:szCs w:val="24"/>
        </w:rPr>
        <w:t xml:space="preserve">The internet disruption in the Anglophone regions was unacknowledged by the Cameroonian government until services were restored three months later, and it was not publicly justified through any Cameroonian law. Additionally, it broadly affected all users in the Northwest and Southwest regions including </w:t>
      </w:r>
      <w:r w:rsidR="00E66223" w:rsidRPr="00297FDA">
        <w:rPr>
          <w:rFonts w:ascii="Times New Roman" w:hAnsi="Times New Roman" w:cs="Times New Roman"/>
          <w:sz w:val="24"/>
          <w:szCs w:val="24"/>
        </w:rPr>
        <w:t>Francophones</w:t>
      </w:r>
      <w:r w:rsidRPr="00297FDA">
        <w:rPr>
          <w:rFonts w:ascii="Times New Roman" w:hAnsi="Times New Roman" w:cs="Times New Roman"/>
          <w:sz w:val="24"/>
          <w:szCs w:val="24"/>
        </w:rPr>
        <w:t xml:space="preserve"> and </w:t>
      </w:r>
      <w:r w:rsidR="00E66223" w:rsidRPr="00297FDA">
        <w:rPr>
          <w:rFonts w:ascii="Times New Roman" w:hAnsi="Times New Roman" w:cs="Times New Roman"/>
          <w:sz w:val="24"/>
          <w:szCs w:val="24"/>
        </w:rPr>
        <w:t>Anglophones</w:t>
      </w:r>
      <w:r w:rsidRPr="00297FDA">
        <w:rPr>
          <w:rFonts w:ascii="Times New Roman" w:hAnsi="Times New Roman" w:cs="Times New Roman"/>
          <w:sz w:val="24"/>
          <w:szCs w:val="24"/>
        </w:rPr>
        <w:t xml:space="preserve"> who did not participate in protests. The telecommunications companies charged with executing the government’s secret shutdown order enjoyed complete discretion, given that no public oversight, transparency, or accountability could challenge the unpublished order or its execution.</w:t>
      </w:r>
    </w:p>
    <w:p w14:paraId="631E2933" w14:textId="77777777" w:rsidR="00DD0C03" w:rsidRPr="00297FDA" w:rsidRDefault="00DD0C03">
      <w:pPr>
        <w:spacing w:line="259" w:lineRule="auto"/>
        <w:jc w:val="both"/>
        <w:rPr>
          <w:rFonts w:ascii="Times New Roman" w:hAnsi="Times New Roman" w:cs="Times New Roman"/>
          <w:sz w:val="24"/>
          <w:szCs w:val="24"/>
        </w:rPr>
      </w:pPr>
    </w:p>
    <w:p w14:paraId="171F707C" w14:textId="77777777" w:rsidR="00DD0C03" w:rsidRPr="00297FDA" w:rsidRDefault="009C37FA">
      <w:pPr>
        <w:spacing w:line="259" w:lineRule="auto"/>
        <w:jc w:val="both"/>
        <w:rPr>
          <w:rFonts w:ascii="Times New Roman" w:hAnsi="Times New Roman" w:cs="Times New Roman"/>
          <w:sz w:val="24"/>
          <w:szCs w:val="24"/>
        </w:rPr>
      </w:pPr>
      <w:r w:rsidRPr="00297FDA">
        <w:rPr>
          <w:rFonts w:ascii="Times New Roman" w:hAnsi="Times New Roman" w:cs="Times New Roman"/>
          <w:sz w:val="24"/>
          <w:szCs w:val="24"/>
        </w:rPr>
        <w:t>The second criterion requires that the restriction be for the purpose of respecting the rights or reputations of others, or for the purpose of protecting national security, public order, public health or public morals.</w:t>
      </w:r>
      <w:r w:rsidRPr="00297FDA">
        <w:rPr>
          <w:rFonts w:ascii="Times New Roman" w:hAnsi="Times New Roman" w:cs="Times New Roman"/>
          <w:sz w:val="24"/>
          <w:szCs w:val="24"/>
          <w:vertAlign w:val="superscript"/>
        </w:rPr>
        <w:footnoteReference w:id="31"/>
      </w:r>
      <w:r w:rsidRPr="00297FDA">
        <w:rPr>
          <w:rFonts w:ascii="Times New Roman" w:hAnsi="Times New Roman" w:cs="Times New Roman"/>
          <w:sz w:val="24"/>
          <w:szCs w:val="24"/>
          <w:vertAlign w:val="superscript"/>
        </w:rPr>
        <w:t xml:space="preserve"> </w:t>
      </w:r>
      <w:r w:rsidRPr="00297FDA">
        <w:rPr>
          <w:rFonts w:ascii="Times New Roman" w:hAnsi="Times New Roman" w:cs="Times New Roman"/>
          <w:sz w:val="24"/>
          <w:szCs w:val="24"/>
        </w:rPr>
        <w:t>Research indicates that imposing internet blackouts when people are protesting does not increase safety. Rather, it stops important information from reaching citizens — like how to find areas of safety or contact emergency services.</w:t>
      </w:r>
      <w:r w:rsidRPr="00297FDA">
        <w:rPr>
          <w:rFonts w:ascii="Times New Roman" w:hAnsi="Times New Roman" w:cs="Times New Roman"/>
          <w:sz w:val="24"/>
          <w:szCs w:val="24"/>
          <w:vertAlign w:val="superscript"/>
        </w:rPr>
        <w:footnoteReference w:id="32"/>
      </w:r>
      <w:r w:rsidRPr="00297FDA">
        <w:rPr>
          <w:rFonts w:ascii="Times New Roman" w:hAnsi="Times New Roman" w:cs="Times New Roman"/>
          <w:sz w:val="24"/>
          <w:szCs w:val="24"/>
        </w:rPr>
        <w:t xml:space="preserve"> It also prevents people from documenting human rights violations such as the disproportionate use of force by the police or military.</w:t>
      </w:r>
      <w:r w:rsidRPr="00297FDA">
        <w:rPr>
          <w:rFonts w:ascii="Times New Roman" w:hAnsi="Times New Roman" w:cs="Times New Roman"/>
          <w:sz w:val="24"/>
          <w:szCs w:val="24"/>
          <w:vertAlign w:val="superscript"/>
        </w:rPr>
        <w:footnoteReference w:id="33"/>
      </w:r>
      <w:r w:rsidRPr="00297FDA">
        <w:rPr>
          <w:rFonts w:ascii="Times New Roman" w:hAnsi="Times New Roman" w:cs="Times New Roman"/>
          <w:sz w:val="24"/>
          <w:szCs w:val="24"/>
        </w:rPr>
        <w:t xml:space="preserve"> Moreover, the failure to explain or acknowledge shutdowns creates the perception that they are designed to suppress reporting, criticism or dissent. In the case of Cameroon, this served only fuel tensions in the region by exacerbating the marginalization of Anglophones. </w:t>
      </w:r>
    </w:p>
    <w:p w14:paraId="2C2AF3A7" w14:textId="77777777" w:rsidR="00DD0C03" w:rsidRPr="00297FDA" w:rsidRDefault="00DD0C03">
      <w:pPr>
        <w:spacing w:line="259" w:lineRule="auto"/>
        <w:jc w:val="both"/>
        <w:rPr>
          <w:rFonts w:ascii="Times New Roman" w:hAnsi="Times New Roman" w:cs="Times New Roman"/>
          <w:sz w:val="24"/>
          <w:szCs w:val="24"/>
        </w:rPr>
      </w:pPr>
    </w:p>
    <w:p w14:paraId="06D226C3" w14:textId="77777777" w:rsidR="00DD0C03" w:rsidRPr="00297FDA" w:rsidRDefault="009C37FA">
      <w:pPr>
        <w:spacing w:line="259" w:lineRule="auto"/>
        <w:jc w:val="both"/>
        <w:rPr>
          <w:rFonts w:ascii="Times New Roman" w:hAnsi="Times New Roman" w:cs="Times New Roman"/>
          <w:sz w:val="24"/>
          <w:szCs w:val="24"/>
        </w:rPr>
      </w:pPr>
      <w:r w:rsidRPr="00297FDA">
        <w:rPr>
          <w:rFonts w:ascii="Times New Roman" w:hAnsi="Times New Roman" w:cs="Times New Roman"/>
          <w:sz w:val="24"/>
          <w:szCs w:val="24"/>
        </w:rPr>
        <w:t>The final criterion mandates that the limitation be strictly necessary to achieve a legitimate aim and that it be proportionate to the interest to be protected.</w:t>
      </w:r>
      <w:r w:rsidRPr="00297FDA">
        <w:rPr>
          <w:rFonts w:ascii="Times New Roman" w:hAnsi="Times New Roman" w:cs="Times New Roman"/>
          <w:sz w:val="24"/>
          <w:szCs w:val="24"/>
          <w:vertAlign w:val="superscript"/>
        </w:rPr>
        <w:footnoteReference w:id="34"/>
      </w:r>
      <w:r w:rsidRPr="00297FDA">
        <w:rPr>
          <w:rFonts w:ascii="Times New Roman" w:hAnsi="Times New Roman" w:cs="Times New Roman"/>
          <w:sz w:val="24"/>
          <w:szCs w:val="24"/>
        </w:rPr>
        <w:t xml:space="preserve"> The African Commission, in </w:t>
      </w:r>
      <w:r w:rsidRPr="00297FDA">
        <w:rPr>
          <w:rFonts w:ascii="Times New Roman" w:hAnsi="Times New Roman" w:cs="Times New Roman"/>
          <w:i/>
          <w:sz w:val="24"/>
          <w:szCs w:val="24"/>
        </w:rPr>
        <w:t>Zimbabwe Lawyers for Human Rights &amp; Associated Newspapers of Zimbabwe v. Zimbabwe</w:t>
      </w:r>
      <w:r w:rsidRPr="00297FDA">
        <w:rPr>
          <w:rFonts w:ascii="Times New Roman" w:hAnsi="Times New Roman" w:cs="Times New Roman"/>
          <w:sz w:val="24"/>
          <w:szCs w:val="24"/>
        </w:rPr>
        <w:t>,</w:t>
      </w:r>
      <w:r w:rsidRPr="00297FDA">
        <w:rPr>
          <w:rFonts w:ascii="Times New Roman" w:hAnsi="Times New Roman" w:cs="Times New Roman"/>
          <w:sz w:val="24"/>
          <w:szCs w:val="24"/>
          <w:vertAlign w:val="superscript"/>
        </w:rPr>
        <w:footnoteReference w:id="35"/>
      </w:r>
      <w:r w:rsidRPr="00297FDA">
        <w:rPr>
          <w:rFonts w:ascii="Times New Roman" w:hAnsi="Times New Roman" w:cs="Times New Roman"/>
          <w:sz w:val="24"/>
          <w:szCs w:val="24"/>
        </w:rPr>
        <w:t xml:space="preserve"> has set out three guiding questions that must be asked when determining whether a measure is proportionate: “[Were] there sufficient reasons to justify the action? Was there a less restrictive alternative? Was the decision-making process procedurally fair? Were there any safeguards against abuse? Does the action destroy the essence of the rights guaranteed by the </w:t>
      </w:r>
      <w:r w:rsidRPr="00297FDA">
        <w:rPr>
          <w:rFonts w:ascii="Times New Roman" w:hAnsi="Times New Roman" w:cs="Times New Roman"/>
          <w:sz w:val="24"/>
          <w:szCs w:val="24"/>
        </w:rPr>
        <w:lastRenderedPageBreak/>
        <w:t>Charter?”</w:t>
      </w:r>
      <w:r w:rsidRPr="00297FDA">
        <w:rPr>
          <w:rFonts w:ascii="Times New Roman" w:hAnsi="Times New Roman" w:cs="Times New Roman"/>
          <w:sz w:val="24"/>
          <w:szCs w:val="24"/>
          <w:vertAlign w:val="superscript"/>
        </w:rPr>
        <w:footnoteReference w:id="36"/>
      </w:r>
      <w:r w:rsidRPr="00297FDA">
        <w:rPr>
          <w:rFonts w:ascii="Times New Roman" w:hAnsi="Times New Roman" w:cs="Times New Roman"/>
          <w:sz w:val="24"/>
          <w:szCs w:val="24"/>
        </w:rPr>
        <w:t>The shutdown in Cameroon fails to meet the standard for necessity as it occurred in direct response to anglophone protests, ostensibly to quell their dissent. In international law, restrictions on expression may never be invoked to justify the suppression of advocacy for democratic rights.</w:t>
      </w:r>
      <w:r w:rsidRPr="00297FDA">
        <w:rPr>
          <w:rFonts w:ascii="Times New Roman" w:hAnsi="Times New Roman" w:cs="Times New Roman"/>
          <w:sz w:val="24"/>
          <w:szCs w:val="24"/>
          <w:vertAlign w:val="superscript"/>
        </w:rPr>
        <w:footnoteReference w:id="37"/>
      </w:r>
      <w:r w:rsidRPr="00297FDA">
        <w:rPr>
          <w:rFonts w:ascii="Times New Roman" w:hAnsi="Times New Roman" w:cs="Times New Roman"/>
          <w:sz w:val="24"/>
          <w:szCs w:val="24"/>
        </w:rPr>
        <w:t xml:space="preserve"> </w:t>
      </w:r>
    </w:p>
    <w:p w14:paraId="4725B931" w14:textId="77777777" w:rsidR="00DD0C03" w:rsidRPr="00297FDA" w:rsidRDefault="00DD0C03">
      <w:pPr>
        <w:spacing w:line="259" w:lineRule="auto"/>
        <w:jc w:val="both"/>
        <w:rPr>
          <w:rFonts w:ascii="Times New Roman" w:hAnsi="Times New Roman" w:cs="Times New Roman"/>
          <w:sz w:val="24"/>
          <w:szCs w:val="24"/>
        </w:rPr>
      </w:pPr>
    </w:p>
    <w:p w14:paraId="0D3E690A" w14:textId="77777777" w:rsidR="00DD0C03" w:rsidRPr="00297FDA" w:rsidRDefault="009C37FA">
      <w:pPr>
        <w:numPr>
          <w:ilvl w:val="0"/>
          <w:numId w:val="2"/>
        </w:numPr>
        <w:spacing w:line="259" w:lineRule="auto"/>
        <w:ind w:right="1088"/>
        <w:jc w:val="both"/>
        <w:rPr>
          <w:rFonts w:ascii="Times New Roman" w:hAnsi="Times New Roman" w:cs="Times New Roman"/>
          <w:b/>
          <w:sz w:val="24"/>
          <w:szCs w:val="24"/>
        </w:rPr>
      </w:pPr>
      <w:r w:rsidRPr="00297FDA">
        <w:rPr>
          <w:rFonts w:ascii="Times New Roman" w:hAnsi="Times New Roman" w:cs="Times New Roman"/>
          <w:b/>
          <w:sz w:val="24"/>
          <w:szCs w:val="24"/>
        </w:rPr>
        <w:t xml:space="preserve">Violations of related rights </w:t>
      </w:r>
    </w:p>
    <w:p w14:paraId="2E506F1D" w14:textId="77777777" w:rsidR="00DD0C03" w:rsidRPr="00297FDA" w:rsidRDefault="00DD0C03">
      <w:pPr>
        <w:spacing w:line="259" w:lineRule="auto"/>
        <w:ind w:right="1088"/>
        <w:jc w:val="both"/>
        <w:rPr>
          <w:rFonts w:ascii="Times New Roman" w:hAnsi="Times New Roman" w:cs="Times New Roman"/>
          <w:b/>
          <w:sz w:val="24"/>
          <w:szCs w:val="24"/>
        </w:rPr>
      </w:pPr>
      <w:bookmarkStart w:id="0" w:name="_GoBack"/>
      <w:bookmarkEnd w:id="0"/>
    </w:p>
    <w:p w14:paraId="5EC37424" w14:textId="77777777" w:rsidR="00DD0C03" w:rsidRPr="00297FDA" w:rsidRDefault="009C37FA">
      <w:pPr>
        <w:spacing w:after="200"/>
        <w:jc w:val="both"/>
        <w:rPr>
          <w:rFonts w:ascii="Times New Roman" w:hAnsi="Times New Roman" w:cs="Times New Roman"/>
          <w:sz w:val="24"/>
          <w:szCs w:val="24"/>
        </w:rPr>
      </w:pPr>
      <w:r w:rsidRPr="00297FDA">
        <w:rPr>
          <w:rFonts w:ascii="Times New Roman" w:hAnsi="Times New Roman" w:cs="Times New Roman"/>
          <w:sz w:val="24"/>
          <w:szCs w:val="24"/>
        </w:rPr>
        <w:t>The targeting of majority-</w:t>
      </w:r>
      <w:r w:rsidR="00E66223" w:rsidRPr="00297FDA">
        <w:rPr>
          <w:rFonts w:ascii="Times New Roman" w:hAnsi="Times New Roman" w:cs="Times New Roman"/>
          <w:sz w:val="24"/>
          <w:szCs w:val="24"/>
        </w:rPr>
        <w:t>Anglophone</w:t>
      </w:r>
      <w:r w:rsidRPr="00297FDA">
        <w:rPr>
          <w:rFonts w:ascii="Times New Roman" w:hAnsi="Times New Roman" w:cs="Times New Roman"/>
          <w:sz w:val="24"/>
          <w:szCs w:val="24"/>
        </w:rPr>
        <w:t xml:space="preserve"> regions in order to silence protests from English-speaking Cameroonians breaches Article 21 of the ICCPR’s requirement of freedom of association. UN Special Rapporteur on the rights to freedom of peaceful assembly and of association, Maina Kiai, has affirmed that the ability to use communication technologies is key to the organization and conduct of assemblies, and that the blocking of communications rarely satisfies the necessity and proportionality tests for restrictions on free association.</w:t>
      </w:r>
      <w:r w:rsidRPr="00297FDA">
        <w:rPr>
          <w:rFonts w:ascii="Times New Roman" w:hAnsi="Times New Roman" w:cs="Times New Roman"/>
          <w:sz w:val="24"/>
          <w:szCs w:val="24"/>
          <w:vertAlign w:val="superscript"/>
        </w:rPr>
        <w:footnoteReference w:id="38"/>
      </w:r>
      <w:r w:rsidRPr="00297FDA">
        <w:rPr>
          <w:rFonts w:ascii="Times New Roman" w:hAnsi="Times New Roman" w:cs="Times New Roman"/>
          <w:sz w:val="24"/>
          <w:szCs w:val="24"/>
        </w:rPr>
        <w:t xml:space="preserve"> Cameroon is also a signatory of the </w:t>
      </w:r>
      <w:r w:rsidRPr="00297FDA">
        <w:rPr>
          <w:rFonts w:ascii="Times New Roman" w:hAnsi="Times New Roman" w:cs="Times New Roman"/>
          <w:sz w:val="24"/>
          <w:szCs w:val="24"/>
          <w:highlight w:val="white"/>
        </w:rPr>
        <w:t>International Covenant on Economic, Social and Cultural Rights</w:t>
      </w:r>
      <w:r w:rsidRPr="00297FDA">
        <w:rPr>
          <w:rFonts w:ascii="Times New Roman" w:hAnsi="Times New Roman" w:cs="Times New Roman"/>
          <w:sz w:val="24"/>
          <w:szCs w:val="24"/>
        </w:rPr>
        <w:t xml:space="preserve">. Articles 1, 2, and 6 guarantees rights to the benefits of science and technology, education, work, and economic </w:t>
      </w:r>
      <w:r w:rsidR="00E66223" w:rsidRPr="00297FDA">
        <w:rPr>
          <w:rFonts w:ascii="Times New Roman" w:hAnsi="Times New Roman" w:cs="Times New Roman"/>
          <w:sz w:val="24"/>
          <w:szCs w:val="24"/>
        </w:rPr>
        <w:t>self-determination</w:t>
      </w:r>
      <w:r w:rsidRPr="00297FDA">
        <w:rPr>
          <w:rFonts w:ascii="Times New Roman" w:hAnsi="Times New Roman" w:cs="Times New Roman"/>
          <w:sz w:val="24"/>
          <w:szCs w:val="24"/>
        </w:rPr>
        <w:t>, which the shutdown impermissibly impeded.</w:t>
      </w:r>
      <w:r w:rsidRPr="00297FDA">
        <w:rPr>
          <w:rFonts w:ascii="Times New Roman" w:hAnsi="Times New Roman" w:cs="Times New Roman"/>
          <w:sz w:val="24"/>
          <w:szCs w:val="24"/>
          <w:vertAlign w:val="superscript"/>
        </w:rPr>
        <w:footnoteReference w:id="39"/>
      </w:r>
    </w:p>
    <w:p w14:paraId="0B4B634C" w14:textId="77777777" w:rsidR="00DD0C03" w:rsidRPr="00297FDA" w:rsidRDefault="009C37FA">
      <w:pPr>
        <w:numPr>
          <w:ilvl w:val="0"/>
          <w:numId w:val="2"/>
        </w:numPr>
        <w:spacing w:line="259" w:lineRule="auto"/>
        <w:ind w:right="1088"/>
        <w:jc w:val="both"/>
        <w:rPr>
          <w:rFonts w:ascii="Times New Roman" w:hAnsi="Times New Roman" w:cs="Times New Roman"/>
          <w:b/>
          <w:sz w:val="24"/>
          <w:szCs w:val="24"/>
        </w:rPr>
      </w:pPr>
      <w:r w:rsidRPr="00297FDA">
        <w:rPr>
          <w:rFonts w:ascii="Times New Roman" w:hAnsi="Times New Roman" w:cs="Times New Roman"/>
          <w:b/>
          <w:sz w:val="24"/>
          <w:szCs w:val="24"/>
        </w:rPr>
        <w:t>Conclusion</w:t>
      </w:r>
    </w:p>
    <w:p w14:paraId="662D0265" w14:textId="77777777" w:rsidR="00DD0C03" w:rsidRPr="00297FDA" w:rsidRDefault="00DD0C03">
      <w:pPr>
        <w:spacing w:line="259" w:lineRule="auto"/>
        <w:ind w:right="1088"/>
        <w:jc w:val="both"/>
        <w:rPr>
          <w:rFonts w:ascii="Times New Roman" w:hAnsi="Times New Roman" w:cs="Times New Roman"/>
          <w:b/>
          <w:sz w:val="24"/>
          <w:szCs w:val="24"/>
        </w:rPr>
      </w:pPr>
    </w:p>
    <w:p w14:paraId="67C1C7D6" w14:textId="77777777" w:rsidR="00865401" w:rsidRDefault="009C37FA">
      <w:pPr>
        <w:spacing w:after="200"/>
        <w:jc w:val="both"/>
        <w:rPr>
          <w:rFonts w:ascii="Times New Roman" w:hAnsi="Times New Roman" w:cs="Times New Roman"/>
          <w:sz w:val="24"/>
          <w:szCs w:val="24"/>
          <w:shd w:val="clear" w:color="auto" w:fill="FEFEFE"/>
        </w:rPr>
      </w:pPr>
      <w:r w:rsidRPr="00297FDA">
        <w:rPr>
          <w:rFonts w:ascii="Times New Roman" w:hAnsi="Times New Roman" w:cs="Times New Roman"/>
          <w:sz w:val="24"/>
          <w:szCs w:val="24"/>
          <w:shd w:val="clear" w:color="auto" w:fill="FEFEFE"/>
        </w:rPr>
        <w:t>In light of the comparative and international law outlined above, a number of legal principles should be considered by courts when considering the right to free expression and how it related to restrictions on online communication. For example, the uniquely valuable role that the internet plays in facilitating free expression has been internationally recognized and is relevant to considering the necessity of restrictions on access to the internet. Furthermore, international and regional courts and human rights institutions have determined that disrupting or blocking internet access are incompatible with the right to free expression. These findings are based primarily on the basis that such actions are not “provided by law”, or are an unnecessary and disproportionate means of achieving their aim. The Interested Parties respectfully requests that the Honourable Court take these observations into account when reaching its judgement in the present case.</w:t>
      </w:r>
    </w:p>
    <w:p w14:paraId="101C5335" w14:textId="77777777" w:rsidR="00865401" w:rsidRDefault="00865401">
      <w:pPr>
        <w:spacing w:after="200"/>
        <w:jc w:val="both"/>
        <w:rPr>
          <w:rFonts w:ascii="Times New Roman" w:hAnsi="Times New Roman" w:cs="Times New Roman"/>
          <w:sz w:val="24"/>
          <w:szCs w:val="24"/>
          <w:shd w:val="clear" w:color="auto" w:fill="FEFEFE"/>
        </w:rPr>
      </w:pPr>
    </w:p>
    <w:p w14:paraId="29B0D266" w14:textId="77777777" w:rsidR="00865401" w:rsidRDefault="00865401" w:rsidP="00865401">
      <w:pPr>
        <w:spacing w:line="240" w:lineRule="auto"/>
        <w:jc w:val="both"/>
        <w:rPr>
          <w:rFonts w:ascii="Times New Roman" w:hAnsi="Times New Roman" w:cs="Times New Roman"/>
          <w:b/>
          <w:sz w:val="24"/>
          <w:szCs w:val="24"/>
          <w:shd w:val="clear" w:color="auto" w:fill="FEFEFE"/>
        </w:rPr>
      </w:pPr>
      <w:r w:rsidRPr="00865401">
        <w:rPr>
          <w:rFonts w:ascii="Times New Roman" w:hAnsi="Times New Roman" w:cs="Times New Roman"/>
          <w:b/>
          <w:sz w:val="24"/>
          <w:szCs w:val="24"/>
          <w:shd w:val="clear" w:color="auto" w:fill="FEFEFE"/>
        </w:rPr>
        <w:t xml:space="preserve">DATED </w:t>
      </w:r>
      <w:r w:rsidR="00A51A5A">
        <w:rPr>
          <w:rFonts w:ascii="Times New Roman" w:hAnsi="Times New Roman" w:cs="Times New Roman"/>
          <w:b/>
          <w:sz w:val="24"/>
          <w:szCs w:val="24"/>
          <w:shd w:val="clear" w:color="auto" w:fill="FEFEFE"/>
        </w:rPr>
        <w:t>AT PRINCE LAW MUTENGENE</w:t>
      </w:r>
      <w:r w:rsidRPr="00865401">
        <w:rPr>
          <w:rFonts w:ascii="Times New Roman" w:hAnsi="Times New Roman" w:cs="Times New Roman"/>
          <w:b/>
          <w:sz w:val="24"/>
          <w:szCs w:val="24"/>
          <w:shd w:val="clear" w:color="auto" w:fill="FEFEFE"/>
        </w:rPr>
        <w:t xml:space="preserve">  </w:t>
      </w:r>
    </w:p>
    <w:p w14:paraId="7F846B18" w14:textId="77777777" w:rsidR="00865401" w:rsidRPr="00865401" w:rsidRDefault="008D3B2C" w:rsidP="00865401">
      <w:pPr>
        <w:spacing w:line="240" w:lineRule="auto"/>
        <w:jc w:val="both"/>
        <w:rPr>
          <w:rFonts w:ascii="Times New Roman" w:hAnsi="Times New Roman" w:cs="Times New Roman"/>
          <w:b/>
          <w:sz w:val="24"/>
          <w:szCs w:val="24"/>
          <w:shd w:val="clear" w:color="auto" w:fill="FEFEFE"/>
        </w:rPr>
      </w:pPr>
      <w:r>
        <w:rPr>
          <w:rFonts w:ascii="Times New Roman" w:hAnsi="Times New Roman" w:cs="Times New Roman"/>
          <w:b/>
          <w:sz w:val="24"/>
          <w:szCs w:val="24"/>
          <w:shd w:val="clear" w:color="auto" w:fill="FEFEFE"/>
        </w:rPr>
        <w:t>THIS DAY OF           2018</w:t>
      </w:r>
      <w:r w:rsidR="00865401" w:rsidRPr="00865401">
        <w:rPr>
          <w:rFonts w:ascii="Times New Roman" w:hAnsi="Times New Roman" w:cs="Times New Roman"/>
          <w:b/>
          <w:sz w:val="24"/>
          <w:szCs w:val="24"/>
          <w:shd w:val="clear" w:color="auto" w:fill="FEFEFE"/>
        </w:rPr>
        <w:t xml:space="preserve"> </w:t>
      </w:r>
    </w:p>
    <w:p w14:paraId="160D61F8" w14:textId="77777777" w:rsidR="00865401" w:rsidRDefault="00865401">
      <w:pPr>
        <w:spacing w:after="200"/>
        <w:jc w:val="both"/>
        <w:rPr>
          <w:rFonts w:ascii="Times New Roman" w:hAnsi="Times New Roman" w:cs="Times New Roman"/>
          <w:b/>
          <w:sz w:val="28"/>
          <w:szCs w:val="28"/>
          <w:shd w:val="clear" w:color="auto" w:fill="FEFEFE"/>
        </w:rPr>
      </w:pPr>
    </w:p>
    <w:p w14:paraId="1A743073" w14:textId="77777777" w:rsidR="00865401" w:rsidRDefault="00865401">
      <w:pPr>
        <w:spacing w:after="200"/>
        <w:jc w:val="both"/>
        <w:rPr>
          <w:rFonts w:ascii="Times New Roman" w:hAnsi="Times New Roman" w:cs="Times New Roman"/>
          <w:b/>
          <w:sz w:val="28"/>
          <w:szCs w:val="28"/>
          <w:shd w:val="clear" w:color="auto" w:fill="FEFEFE"/>
        </w:rPr>
      </w:pPr>
    </w:p>
    <w:p w14:paraId="76737EF2" w14:textId="77777777" w:rsidR="00865401" w:rsidRDefault="00865401" w:rsidP="00865401">
      <w:pPr>
        <w:spacing w:line="240" w:lineRule="auto"/>
        <w:jc w:val="right"/>
        <w:rPr>
          <w:rFonts w:ascii="Times New Roman" w:hAnsi="Times New Roman" w:cs="Times New Roman"/>
          <w:b/>
          <w:sz w:val="28"/>
          <w:szCs w:val="28"/>
          <w:shd w:val="clear" w:color="auto" w:fill="FEFEFE"/>
        </w:rPr>
      </w:pPr>
      <w:r w:rsidRPr="00865401">
        <w:rPr>
          <w:rFonts w:ascii="Times New Roman" w:hAnsi="Times New Roman" w:cs="Times New Roman"/>
          <w:b/>
          <w:sz w:val="28"/>
          <w:szCs w:val="28"/>
          <w:shd w:val="clear" w:color="auto" w:fill="FEFEFE"/>
        </w:rPr>
        <w:t xml:space="preserve"> </w:t>
      </w:r>
    </w:p>
    <w:p w14:paraId="47D9FB95" w14:textId="77777777" w:rsidR="00865401" w:rsidRPr="00865401" w:rsidRDefault="00A51A5A" w:rsidP="00865401">
      <w:pPr>
        <w:spacing w:line="240" w:lineRule="auto"/>
        <w:jc w:val="right"/>
        <w:rPr>
          <w:rFonts w:ascii="Times New Roman" w:hAnsi="Times New Roman" w:cs="Times New Roman"/>
          <w:b/>
          <w:sz w:val="28"/>
          <w:szCs w:val="28"/>
          <w:shd w:val="clear" w:color="auto" w:fill="FEFEFE"/>
        </w:rPr>
      </w:pPr>
      <w:r>
        <w:rPr>
          <w:rFonts w:ascii="Times New Roman" w:hAnsi="Times New Roman" w:cs="Times New Roman"/>
          <w:b/>
          <w:sz w:val="28"/>
          <w:szCs w:val="28"/>
          <w:shd w:val="clear" w:color="auto" w:fill="FEFEFE"/>
        </w:rPr>
        <w:t xml:space="preserve">Amicus-Counsel </w:t>
      </w:r>
    </w:p>
    <w:p w14:paraId="10954BBD" w14:textId="77777777" w:rsidR="00251AF6" w:rsidRPr="00A51A5A" w:rsidRDefault="00251AF6" w:rsidP="00A51A5A">
      <w:pPr>
        <w:spacing w:after="200"/>
        <w:jc w:val="both"/>
        <w:rPr>
          <w:rFonts w:ascii="Times New Roman" w:hAnsi="Times New Roman" w:cs="Times New Roman"/>
          <w:b/>
          <w:sz w:val="28"/>
          <w:szCs w:val="28"/>
          <w:shd w:val="clear" w:color="auto" w:fill="FEFEFE"/>
        </w:rPr>
      </w:pPr>
    </w:p>
    <w:p w14:paraId="4A874583" w14:textId="77777777" w:rsidR="00A51A5A" w:rsidRPr="00297FDA" w:rsidRDefault="00A51A5A" w:rsidP="00B625B2">
      <w:pPr>
        <w:spacing w:after="200"/>
        <w:rPr>
          <w:rFonts w:ascii="Times New Roman" w:hAnsi="Times New Roman" w:cs="Times New Roman"/>
          <w:sz w:val="24"/>
          <w:szCs w:val="24"/>
          <w:shd w:val="clear" w:color="auto" w:fill="FEFEFE"/>
        </w:rPr>
      </w:pPr>
    </w:p>
    <w:sectPr w:rsidR="00A51A5A" w:rsidRPr="00297FDA">
      <w:headerReference w:type="default" r:id="rId8"/>
      <w:headerReference w:type="first" r:id="rId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5F8F0" w14:textId="77777777" w:rsidR="000702F2" w:rsidRDefault="000702F2">
      <w:pPr>
        <w:spacing w:line="240" w:lineRule="auto"/>
      </w:pPr>
      <w:r>
        <w:separator/>
      </w:r>
    </w:p>
  </w:endnote>
  <w:endnote w:type="continuationSeparator" w:id="0">
    <w:p w14:paraId="592D070B" w14:textId="77777777" w:rsidR="000702F2" w:rsidRDefault="00070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Bell MT">
    <w:panose1 w:val="020205030603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280BD" w14:textId="77777777" w:rsidR="000702F2" w:rsidRDefault="000702F2">
      <w:pPr>
        <w:spacing w:line="240" w:lineRule="auto"/>
      </w:pPr>
      <w:r>
        <w:separator/>
      </w:r>
    </w:p>
  </w:footnote>
  <w:footnote w:type="continuationSeparator" w:id="0">
    <w:p w14:paraId="292B7E4D" w14:textId="77777777" w:rsidR="000702F2" w:rsidRDefault="000702F2">
      <w:pPr>
        <w:spacing w:line="240" w:lineRule="auto"/>
      </w:pPr>
      <w:r>
        <w:continuationSeparator/>
      </w:r>
    </w:p>
  </w:footnote>
  <w:footnote w:id="1">
    <w:p w14:paraId="75ED2965" w14:textId="77777777" w:rsidR="000702F2" w:rsidRDefault="000702F2">
      <w:pPr>
        <w:spacing w:line="240" w:lineRule="auto"/>
        <w:rPr>
          <w:sz w:val="20"/>
          <w:szCs w:val="20"/>
          <w:vertAlign w:val="superscript"/>
        </w:rPr>
      </w:pPr>
      <w:r>
        <w:rPr>
          <w:vertAlign w:val="superscript"/>
        </w:rPr>
        <w:footnoteRef/>
      </w:r>
      <w:r>
        <w:rPr>
          <w:sz w:val="18"/>
          <w:szCs w:val="18"/>
          <w:vertAlign w:val="superscript"/>
        </w:rPr>
        <w:t xml:space="preserve">      </w:t>
      </w:r>
      <w:r>
        <w:rPr>
          <w:sz w:val="18"/>
          <w:szCs w:val="18"/>
        </w:rPr>
        <w:t xml:space="preserve">UN General Assembly, </w:t>
      </w:r>
      <w:r>
        <w:rPr>
          <w:i/>
          <w:sz w:val="18"/>
          <w:szCs w:val="18"/>
        </w:rPr>
        <w:t xml:space="preserve">Universal Declaration of Human Rights </w:t>
      </w:r>
      <w:r>
        <w:rPr>
          <w:sz w:val="18"/>
          <w:szCs w:val="18"/>
        </w:rPr>
        <w:t>(hereafter UDHR), adopted by General Assembly Resolution 217 A(III) of 10 December 1948.</w:t>
      </w:r>
      <w:r>
        <w:rPr>
          <w:sz w:val="20"/>
          <w:szCs w:val="20"/>
        </w:rPr>
        <w:t xml:space="preserve"> </w:t>
      </w:r>
    </w:p>
  </w:footnote>
  <w:footnote w:id="2">
    <w:p w14:paraId="2659FCCE"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t xml:space="preserve">UN General Assembly, </w:t>
      </w:r>
      <w:r>
        <w:rPr>
          <w:i/>
          <w:sz w:val="18"/>
          <w:szCs w:val="18"/>
        </w:rPr>
        <w:t>International Covenant on Civil and Political Rights</w:t>
      </w:r>
      <w:r>
        <w:rPr>
          <w:sz w:val="18"/>
          <w:szCs w:val="18"/>
        </w:rPr>
        <w:t xml:space="preserve"> (hereafter ICCPR), 16 December 1966, United Nations Treaty Series, vol. 999.</w:t>
      </w:r>
    </w:p>
  </w:footnote>
  <w:footnote w:id="3">
    <w:p w14:paraId="65444114"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r>
      <w:r>
        <w:rPr>
          <w:i/>
          <w:sz w:val="18"/>
          <w:szCs w:val="18"/>
        </w:rPr>
        <w:t>Id</w:t>
      </w:r>
      <w:r>
        <w:rPr>
          <w:sz w:val="18"/>
          <w:szCs w:val="18"/>
        </w:rPr>
        <w:t>., Article 19(2).</w:t>
      </w:r>
    </w:p>
  </w:footnote>
  <w:footnote w:id="4">
    <w:p w14:paraId="068178BB"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t xml:space="preserve">African Union, </w:t>
      </w:r>
      <w:r>
        <w:rPr>
          <w:i/>
          <w:sz w:val="18"/>
          <w:szCs w:val="18"/>
        </w:rPr>
        <w:t>African Charter on Human and Peoples' Rights</w:t>
      </w:r>
      <w:r>
        <w:rPr>
          <w:sz w:val="18"/>
          <w:szCs w:val="18"/>
        </w:rPr>
        <w:t xml:space="preserve"> (hereafter African Charter), 27 June 1981, CAB/LEG/67/3 rev. 5, 21 I.L.M. 58 (1982), Article 9.</w:t>
      </w:r>
    </w:p>
  </w:footnote>
  <w:footnote w:id="5">
    <w:p w14:paraId="300156F5" w14:textId="77777777" w:rsidR="000702F2" w:rsidRDefault="000702F2">
      <w:pPr>
        <w:spacing w:line="240" w:lineRule="auto"/>
        <w:ind w:left="284"/>
        <w:jc w:val="both"/>
        <w:rPr>
          <w:sz w:val="20"/>
          <w:szCs w:val="20"/>
        </w:rPr>
      </w:pPr>
      <w:r>
        <w:rPr>
          <w:vertAlign w:val="superscript"/>
        </w:rPr>
        <w:footnoteRef/>
      </w:r>
      <w:r>
        <w:rPr>
          <w:sz w:val="20"/>
          <w:szCs w:val="20"/>
        </w:rPr>
        <w:t xml:space="preserve"> </w:t>
      </w:r>
      <w:r>
        <w:rPr>
          <w:sz w:val="20"/>
          <w:szCs w:val="20"/>
        </w:rPr>
        <w:tab/>
      </w:r>
      <w:r>
        <w:rPr>
          <w:i/>
          <w:sz w:val="20"/>
          <w:szCs w:val="20"/>
        </w:rPr>
        <w:t>Id</w:t>
      </w:r>
      <w:r>
        <w:rPr>
          <w:sz w:val="20"/>
          <w:szCs w:val="20"/>
        </w:rPr>
        <w:t>.</w:t>
      </w:r>
    </w:p>
  </w:footnote>
  <w:footnote w:id="6">
    <w:p w14:paraId="3E71B13F"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t xml:space="preserve">See for example United Nations Human Rights Council, </w:t>
      </w:r>
      <w:r>
        <w:rPr>
          <w:i/>
          <w:sz w:val="18"/>
          <w:szCs w:val="18"/>
        </w:rPr>
        <w:t>Report of the Special Rapporteur on the promotion and protection of the right to freedom of opinion and expression</w:t>
      </w:r>
      <w:r>
        <w:rPr>
          <w:sz w:val="18"/>
          <w:szCs w:val="18"/>
        </w:rPr>
        <w:t xml:space="preserve">, UN Doc. A/HRC/17/27 (2011), par. 67; Article 19, </w:t>
      </w:r>
      <w:r>
        <w:rPr>
          <w:i/>
          <w:sz w:val="18"/>
          <w:szCs w:val="18"/>
        </w:rPr>
        <w:t xml:space="preserve">Background Paper on Freedom of Expression and Internet Regulation </w:t>
      </w:r>
      <w:r>
        <w:rPr>
          <w:sz w:val="18"/>
          <w:szCs w:val="18"/>
        </w:rPr>
        <w:t xml:space="preserve">(2001), available at: </w:t>
      </w:r>
      <w:hyperlink r:id="rId1">
        <w:r>
          <w:rPr>
            <w:color w:val="0563C1"/>
            <w:sz w:val="18"/>
            <w:szCs w:val="18"/>
            <w:u w:val="single"/>
          </w:rPr>
          <w:t>www.goo.gl/qA95IL</w:t>
        </w:r>
      </w:hyperlink>
      <w:r>
        <w:rPr>
          <w:sz w:val="18"/>
          <w:szCs w:val="18"/>
        </w:rPr>
        <w:t xml:space="preserve">, p.1. </w:t>
      </w:r>
    </w:p>
  </w:footnote>
  <w:footnote w:id="7">
    <w:p w14:paraId="2AA9993A"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t xml:space="preserve">UN Special Rapporteur on Freedom of Opinion and Expression, OSCE Representative on Freedom of the Media, OAS Special Rapporteur on Freedom of Expression and African Commission Special Rapporteur on Freedom of Expression and Access to Information, </w:t>
      </w:r>
      <w:r>
        <w:rPr>
          <w:i/>
          <w:sz w:val="18"/>
          <w:szCs w:val="18"/>
        </w:rPr>
        <w:t>Joint declaration on freedom of expression and the Internet</w:t>
      </w:r>
      <w:r>
        <w:rPr>
          <w:sz w:val="18"/>
          <w:szCs w:val="18"/>
        </w:rPr>
        <w:t xml:space="preserve">, 1 June 2011. </w:t>
      </w:r>
    </w:p>
  </w:footnote>
  <w:footnote w:id="8">
    <w:p w14:paraId="476809A8" w14:textId="77777777" w:rsidR="000702F2" w:rsidRDefault="000702F2">
      <w:pPr>
        <w:spacing w:line="240" w:lineRule="auto"/>
        <w:ind w:left="284"/>
        <w:jc w:val="both"/>
        <w:rPr>
          <w:sz w:val="18"/>
          <w:szCs w:val="18"/>
        </w:rPr>
      </w:pPr>
      <w:r>
        <w:rPr>
          <w:vertAlign w:val="superscript"/>
        </w:rPr>
        <w:footnoteRef/>
      </w:r>
      <w:r>
        <w:rPr>
          <w:sz w:val="20"/>
          <w:szCs w:val="20"/>
        </w:rPr>
        <w:t xml:space="preserve"> </w:t>
      </w:r>
      <w:r>
        <w:rPr>
          <w:sz w:val="20"/>
          <w:szCs w:val="20"/>
        </w:rPr>
        <w:tab/>
      </w:r>
      <w:r>
        <w:rPr>
          <w:sz w:val="18"/>
          <w:szCs w:val="18"/>
        </w:rPr>
        <w:t xml:space="preserve">See European Court of Human Rights, </w:t>
      </w:r>
      <w:r>
        <w:rPr>
          <w:i/>
          <w:sz w:val="18"/>
          <w:szCs w:val="18"/>
        </w:rPr>
        <w:t>Ahmet Yildirim v. Turkey</w:t>
      </w:r>
      <w:r>
        <w:rPr>
          <w:sz w:val="18"/>
          <w:szCs w:val="18"/>
        </w:rPr>
        <w:t>, Application No. 3111/10 (18 December 2012), par. 54 (“Internet has now become one of the principal means by which individuals exercise their right to freedom of expression and information, providing as it does essential tools for participation in activities and discussions concerning political issues and issues of general interest.”).</w:t>
      </w:r>
    </w:p>
  </w:footnote>
  <w:footnote w:id="9">
    <w:p w14:paraId="7D4745B9"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t xml:space="preserve">European Court of Human Rights, </w:t>
      </w:r>
      <w:r>
        <w:rPr>
          <w:i/>
          <w:sz w:val="18"/>
          <w:szCs w:val="18"/>
        </w:rPr>
        <w:t>Times Newspapers Ltd v. the United Kingdom (nos. 1 and 2)</w:t>
      </w:r>
      <w:r>
        <w:rPr>
          <w:sz w:val="18"/>
          <w:szCs w:val="18"/>
        </w:rPr>
        <w:t>, Application No. 3002/03 and 23676/03 (10 March 2009).</w:t>
      </w:r>
    </w:p>
  </w:footnote>
  <w:footnote w:id="10">
    <w:p w14:paraId="324AC64A" w14:textId="77777777" w:rsidR="000702F2" w:rsidRDefault="000702F2">
      <w:pPr>
        <w:spacing w:line="240" w:lineRule="auto"/>
        <w:ind w:left="284"/>
        <w:jc w:val="both"/>
        <w:rPr>
          <w:sz w:val="20"/>
          <w:szCs w:val="20"/>
        </w:rPr>
      </w:pPr>
      <w:r>
        <w:rPr>
          <w:vertAlign w:val="superscript"/>
        </w:rPr>
        <w:footnoteRef/>
      </w:r>
      <w:r>
        <w:rPr>
          <w:sz w:val="20"/>
          <w:szCs w:val="20"/>
        </w:rPr>
        <w:t xml:space="preserve"> </w:t>
      </w:r>
      <w:r>
        <w:rPr>
          <w:sz w:val="20"/>
          <w:szCs w:val="20"/>
        </w:rPr>
        <w:tab/>
      </w:r>
      <w:r>
        <w:rPr>
          <w:i/>
          <w:sz w:val="20"/>
          <w:szCs w:val="20"/>
        </w:rPr>
        <w:t>Id</w:t>
      </w:r>
      <w:r>
        <w:rPr>
          <w:sz w:val="20"/>
          <w:szCs w:val="20"/>
        </w:rPr>
        <w:t>., par. 27.</w:t>
      </w:r>
    </w:p>
  </w:footnote>
  <w:footnote w:id="11">
    <w:p w14:paraId="79A5D6ED"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t xml:space="preserve">UN Human Rights Committee, </w:t>
      </w:r>
      <w:r>
        <w:rPr>
          <w:i/>
          <w:sz w:val="18"/>
          <w:szCs w:val="18"/>
        </w:rPr>
        <w:t>General comment no. 34, Article 19, Freedoms of opinion and expression</w:t>
      </w:r>
      <w:r>
        <w:rPr>
          <w:sz w:val="18"/>
          <w:szCs w:val="18"/>
        </w:rPr>
        <w:t>, 12 September 2011, UN Doc. CCPR/C/GC/34 , par. 12.</w:t>
      </w:r>
    </w:p>
  </w:footnote>
  <w:footnote w:id="12">
    <w:p w14:paraId="6A333E54" w14:textId="77777777" w:rsidR="000702F2" w:rsidRDefault="000702F2">
      <w:pPr>
        <w:spacing w:line="240" w:lineRule="auto"/>
        <w:rPr>
          <w:sz w:val="20"/>
          <w:szCs w:val="20"/>
        </w:rPr>
      </w:pPr>
      <w:r>
        <w:rPr>
          <w:vertAlign w:val="superscript"/>
        </w:rPr>
        <w:footnoteRef/>
      </w:r>
      <w:r>
        <w:rPr>
          <w:sz w:val="20"/>
          <w:szCs w:val="20"/>
        </w:rPr>
        <w:t xml:space="preserve">  </w:t>
      </w:r>
      <w:r>
        <w:rPr>
          <w:sz w:val="18"/>
          <w:szCs w:val="18"/>
        </w:rPr>
        <w:t xml:space="preserve">United Nations Human Rights Council, </w:t>
      </w:r>
      <w:r>
        <w:rPr>
          <w:i/>
          <w:sz w:val="18"/>
          <w:szCs w:val="18"/>
        </w:rPr>
        <w:t>Report of the Special Rapporteur on the promotion and protection of the right to freedom of opinion and expression</w:t>
      </w:r>
      <w:r>
        <w:rPr>
          <w:sz w:val="18"/>
          <w:szCs w:val="18"/>
        </w:rPr>
        <w:t>, UN Doc. A/HRC/17/27 (2011), par. 22.</w:t>
      </w:r>
    </w:p>
  </w:footnote>
  <w:footnote w:id="13">
    <w:p w14:paraId="4AEAFCA6"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t xml:space="preserve">African Commission on Human and Peoples’ Rights, </w:t>
      </w:r>
      <w:r>
        <w:rPr>
          <w:i/>
          <w:sz w:val="18"/>
          <w:szCs w:val="18"/>
        </w:rPr>
        <w:t>Resolution on the Right to Freedom of Information and Expression on the Internet in Africa</w:t>
      </w:r>
      <w:r>
        <w:rPr>
          <w:sz w:val="18"/>
          <w:szCs w:val="18"/>
        </w:rPr>
        <w:t>, 59</w:t>
      </w:r>
      <w:r>
        <w:rPr>
          <w:sz w:val="18"/>
          <w:szCs w:val="18"/>
          <w:vertAlign w:val="superscript"/>
        </w:rPr>
        <w:t>th</w:t>
      </w:r>
      <w:r>
        <w:rPr>
          <w:sz w:val="18"/>
          <w:szCs w:val="18"/>
        </w:rPr>
        <w:t xml:space="preserve"> Ordinary Session, held Banjul, Islamic Republic of The Gambia, from 21 October to 04 November 2016, ACHPR/Res. 362(LIX) 2016.</w:t>
      </w:r>
    </w:p>
  </w:footnote>
  <w:footnote w:id="14">
    <w:p w14:paraId="33EB47DE"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t xml:space="preserve">UN Human Rights Council, </w:t>
      </w:r>
      <w:r>
        <w:rPr>
          <w:i/>
          <w:sz w:val="18"/>
          <w:szCs w:val="18"/>
        </w:rPr>
        <w:t>The promotion, protection and enjoyment of human rights on the Internet</w:t>
      </w:r>
      <w:r>
        <w:rPr>
          <w:sz w:val="18"/>
          <w:szCs w:val="18"/>
        </w:rPr>
        <w:t>, UN Doc. A/HRC/32/L.20 (2016).</w:t>
      </w:r>
    </w:p>
  </w:footnote>
  <w:footnote w:id="15">
    <w:p w14:paraId="6430E823"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r>
      <w:r>
        <w:rPr>
          <w:i/>
          <w:sz w:val="18"/>
          <w:szCs w:val="18"/>
        </w:rPr>
        <w:t>Id</w:t>
      </w:r>
      <w:r>
        <w:rPr>
          <w:sz w:val="18"/>
          <w:szCs w:val="18"/>
        </w:rPr>
        <w:t>., p. 3.</w:t>
      </w:r>
    </w:p>
  </w:footnote>
  <w:footnote w:id="16">
    <w:p w14:paraId="43467469"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r>
      <w:r>
        <w:rPr>
          <w:i/>
          <w:sz w:val="18"/>
          <w:szCs w:val="18"/>
        </w:rPr>
        <w:t>Id</w:t>
      </w:r>
      <w:r>
        <w:rPr>
          <w:sz w:val="18"/>
          <w:szCs w:val="18"/>
        </w:rPr>
        <w:t>., par. 10.</w:t>
      </w:r>
    </w:p>
  </w:footnote>
  <w:footnote w:id="17">
    <w:p w14:paraId="00ECB6FE" w14:textId="77777777" w:rsidR="006F6419" w:rsidRPr="006F6419" w:rsidRDefault="006F6419" w:rsidP="00F817F0">
      <w:pPr>
        <w:spacing w:line="259" w:lineRule="auto"/>
        <w:ind w:left="284"/>
        <w:rPr>
          <w:rFonts w:ascii="Times New Roman" w:hAnsi="Times New Roman" w:cs="Times New Roman"/>
          <w:sz w:val="24"/>
          <w:szCs w:val="24"/>
        </w:rPr>
      </w:pPr>
      <w:r>
        <w:rPr>
          <w:rStyle w:val="FootnoteReference"/>
        </w:rPr>
        <w:footnoteRef/>
      </w:r>
      <w:r>
        <w:t xml:space="preserve"> </w:t>
      </w:r>
      <w:r>
        <w:tab/>
      </w:r>
      <w:r w:rsidRPr="006F6419">
        <w:rPr>
          <w:sz w:val="18"/>
          <w:szCs w:val="18"/>
        </w:rPr>
        <w:t>UN</w:t>
      </w:r>
      <w:r>
        <w:rPr>
          <w:sz w:val="18"/>
          <w:szCs w:val="18"/>
        </w:rPr>
        <w:t xml:space="preserve"> General Assembly, </w:t>
      </w:r>
      <w:r w:rsidRPr="006F6419">
        <w:rPr>
          <w:i/>
          <w:sz w:val="18"/>
          <w:szCs w:val="18"/>
        </w:rPr>
        <w:t>The safety of journalists and the issue of impunity</w:t>
      </w:r>
      <w:r>
        <w:rPr>
          <w:sz w:val="18"/>
          <w:szCs w:val="18"/>
        </w:rPr>
        <w:t xml:space="preserve">, UN Doc. </w:t>
      </w:r>
      <w:r w:rsidRPr="006F6419">
        <w:rPr>
          <w:sz w:val="18"/>
          <w:szCs w:val="18"/>
        </w:rPr>
        <w:t xml:space="preserve"> A/C.3/72/L.35/Rev.1</w:t>
      </w:r>
      <w:r>
        <w:rPr>
          <w:sz w:val="18"/>
          <w:szCs w:val="18"/>
        </w:rPr>
        <w:t xml:space="preserve"> (2017).</w:t>
      </w:r>
    </w:p>
  </w:footnote>
  <w:footnote w:id="18">
    <w:p w14:paraId="1434CF65" w14:textId="77777777" w:rsidR="000702F2" w:rsidRDefault="000702F2">
      <w:pPr>
        <w:spacing w:line="240" w:lineRule="auto"/>
        <w:ind w:left="284"/>
        <w:jc w:val="both"/>
        <w:rPr>
          <w:sz w:val="18"/>
          <w:szCs w:val="18"/>
        </w:rPr>
      </w:pPr>
      <w:r>
        <w:rPr>
          <w:vertAlign w:val="superscript"/>
        </w:rPr>
        <w:footnoteRef/>
      </w:r>
      <w:r>
        <w:rPr>
          <w:sz w:val="20"/>
          <w:szCs w:val="20"/>
        </w:rPr>
        <w:t xml:space="preserve"> </w:t>
      </w:r>
      <w:r>
        <w:rPr>
          <w:sz w:val="18"/>
          <w:szCs w:val="18"/>
        </w:rPr>
        <w:tab/>
        <w:t xml:space="preserve">UN Special Rapporteur on Freedom of Opinion and Expression, OSCE Representative on Freedom of the Media, OAS Special Rapporteur on Freedom of Expression and African Commission Special Rapporteur on Freedom of Expression and Access to Information, </w:t>
      </w:r>
      <w:r>
        <w:rPr>
          <w:i/>
          <w:sz w:val="18"/>
          <w:szCs w:val="18"/>
        </w:rPr>
        <w:t>Joint declaration on freedom of expression and the Internet</w:t>
      </w:r>
      <w:r>
        <w:rPr>
          <w:sz w:val="18"/>
          <w:szCs w:val="18"/>
        </w:rPr>
        <w:t>, 1 June 2011, par. 6(b).</w:t>
      </w:r>
    </w:p>
  </w:footnote>
  <w:footnote w:id="19">
    <w:p w14:paraId="4905141C"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r>
      <w:r>
        <w:rPr>
          <w:i/>
          <w:sz w:val="18"/>
          <w:szCs w:val="18"/>
        </w:rPr>
        <w:t>Id</w:t>
      </w:r>
      <w:r>
        <w:rPr>
          <w:sz w:val="18"/>
          <w:szCs w:val="18"/>
        </w:rPr>
        <w:t>., par. 3(a).</w:t>
      </w:r>
    </w:p>
  </w:footnote>
  <w:footnote w:id="20">
    <w:p w14:paraId="62E140E9"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t xml:space="preserve">UN Special Rapporteur on Freedom of Opinion and Expression, OSCE Representative on Freedom of the Media, OAS Special Rapporteur on Freedom of Expression and African Commission Special Rapporteur on Freedom of Expression and Access to Information, </w:t>
      </w:r>
      <w:r>
        <w:rPr>
          <w:i/>
          <w:sz w:val="18"/>
          <w:szCs w:val="18"/>
        </w:rPr>
        <w:t>Joint Declaration on Freedom of Expression and responses to conflict situations</w:t>
      </w:r>
      <w:r>
        <w:rPr>
          <w:sz w:val="18"/>
          <w:szCs w:val="18"/>
        </w:rPr>
        <w:t xml:space="preserve">, par. 4(c). </w:t>
      </w:r>
    </w:p>
  </w:footnote>
  <w:footnote w:id="21">
    <w:p w14:paraId="76841EC8" w14:textId="77777777" w:rsidR="000702F2" w:rsidRDefault="000702F2">
      <w:pPr>
        <w:spacing w:line="240" w:lineRule="auto"/>
        <w:rPr>
          <w:sz w:val="18"/>
          <w:szCs w:val="18"/>
        </w:rPr>
      </w:pPr>
      <w:r>
        <w:rPr>
          <w:vertAlign w:val="superscript"/>
        </w:rPr>
        <w:footnoteRef/>
      </w:r>
      <w:r>
        <w:rPr>
          <w:sz w:val="18"/>
          <w:szCs w:val="18"/>
        </w:rPr>
        <w:t xml:space="preserve"> </w:t>
      </w:r>
      <w:r>
        <w:rPr>
          <w:i/>
          <w:sz w:val="18"/>
          <w:szCs w:val="18"/>
        </w:rPr>
        <w:t>See</w:t>
      </w:r>
      <w:r>
        <w:rPr>
          <w:sz w:val="18"/>
          <w:szCs w:val="18"/>
        </w:rPr>
        <w:t xml:space="preserve"> Freedom Online Coalition, “FOC Issues Joint Statement and Accompanying Good Practices for Government on State-Sponsored Network Disruptions”, </w:t>
      </w:r>
      <w:r>
        <w:rPr>
          <w:i/>
          <w:sz w:val="18"/>
          <w:szCs w:val="18"/>
        </w:rPr>
        <w:t>available at</w:t>
      </w:r>
      <w:r>
        <w:rPr>
          <w:sz w:val="18"/>
          <w:szCs w:val="18"/>
        </w:rPr>
        <w:t xml:space="preserve"> &lt;https://www.freedomonlinecoalition.com/news/foc-issues-joint-statement-and-accompanying-good-practices-for-government-on-state-sponsored-network-disruptions&gt;.</w:t>
      </w:r>
    </w:p>
  </w:footnote>
  <w:footnote w:id="22">
    <w:p w14:paraId="459DCD53" w14:textId="77777777" w:rsidR="000702F2" w:rsidRDefault="000702F2">
      <w:pPr>
        <w:spacing w:line="240" w:lineRule="auto"/>
        <w:rPr>
          <w:sz w:val="20"/>
          <w:szCs w:val="20"/>
        </w:rPr>
      </w:pPr>
      <w:r>
        <w:rPr>
          <w:vertAlign w:val="superscript"/>
        </w:rPr>
        <w:footnoteRef/>
      </w:r>
      <w:r>
        <w:rPr>
          <w:sz w:val="20"/>
          <w:szCs w:val="20"/>
        </w:rPr>
        <w:t xml:space="preserve">  </w:t>
      </w:r>
      <w:r>
        <w:rPr>
          <w:sz w:val="18"/>
          <w:szCs w:val="18"/>
        </w:rPr>
        <w:t xml:space="preserve">Bergelene Domou (Dbergeline). ‘Quand la souveraineté du Cameroun tient à la suspension d'Internet par l'État..en y forçant les opérateurs privés #FreeFreedom #FreeCameroon.’ 21 Jan 2017,  5:28 AM. Tweet. </w:t>
      </w:r>
    </w:p>
  </w:footnote>
  <w:footnote w:id="23">
    <w:p w14:paraId="51DACDEE" w14:textId="77777777" w:rsidR="000702F2" w:rsidRDefault="000702F2">
      <w:pPr>
        <w:spacing w:line="240" w:lineRule="auto"/>
        <w:rPr>
          <w:sz w:val="18"/>
          <w:szCs w:val="18"/>
        </w:rPr>
      </w:pPr>
      <w:r>
        <w:rPr>
          <w:vertAlign w:val="superscript"/>
        </w:rPr>
        <w:footnoteRef/>
      </w:r>
      <w:r>
        <w:rPr>
          <w:sz w:val="18"/>
          <w:szCs w:val="18"/>
        </w:rPr>
        <w:t xml:space="preserve"> Abdhi Latif Dahir, ‘Reeling from an internet shutdown, startups in Cameroon have created an “internet refugee camp’ (Quartz Africa, 28 March 2017), &lt;</w:t>
      </w:r>
      <w:hyperlink r:id="rId2">
        <w:r>
          <w:rPr>
            <w:color w:val="1155CC"/>
            <w:sz w:val="18"/>
            <w:szCs w:val="18"/>
            <w:u w:val="single"/>
          </w:rPr>
          <w:t>https://qz.com/942879/an-internet-shutdown-in-cameroon-has-forced-startups-to-create-an-internet-refugee-camp-in-bonako-village/</w:t>
        </w:r>
      </w:hyperlink>
      <w:r>
        <w:rPr>
          <w:sz w:val="18"/>
          <w:szCs w:val="18"/>
        </w:rPr>
        <w:t>&gt; accessed August 1, 2017</w:t>
      </w:r>
    </w:p>
  </w:footnote>
  <w:footnote w:id="24">
    <w:p w14:paraId="521B0910" w14:textId="77777777" w:rsidR="000702F2" w:rsidRDefault="000702F2">
      <w:pPr>
        <w:spacing w:line="240" w:lineRule="auto"/>
        <w:ind w:left="284"/>
        <w:jc w:val="both"/>
        <w:rPr>
          <w:sz w:val="18"/>
          <w:szCs w:val="18"/>
        </w:rPr>
      </w:pPr>
      <w:r>
        <w:rPr>
          <w:vertAlign w:val="superscript"/>
        </w:rPr>
        <w:footnoteRef/>
      </w:r>
      <w:r>
        <w:rPr>
          <w:rFonts w:ascii="Bell MT" w:eastAsia="Bell MT" w:hAnsi="Bell MT" w:cs="Bell MT"/>
          <w:sz w:val="20"/>
          <w:szCs w:val="20"/>
        </w:rPr>
        <w:t xml:space="preserve"> </w:t>
      </w:r>
      <w:r>
        <w:rPr>
          <w:sz w:val="20"/>
          <w:szCs w:val="20"/>
        </w:rPr>
        <w:tab/>
      </w:r>
      <w:r>
        <w:rPr>
          <w:sz w:val="18"/>
          <w:szCs w:val="18"/>
        </w:rPr>
        <w:t xml:space="preserve">African Commission on Human and Peoples’ Rights, </w:t>
      </w:r>
      <w:r>
        <w:rPr>
          <w:i/>
          <w:sz w:val="18"/>
          <w:szCs w:val="18"/>
        </w:rPr>
        <w:t>Declaration of Principles on Freedom of Expression in Africa</w:t>
      </w:r>
      <w:r>
        <w:rPr>
          <w:sz w:val="18"/>
          <w:szCs w:val="18"/>
        </w:rPr>
        <w:t xml:space="preserve">, 32nd Session, 17 - 23 October, 2002: Banjul, The Gambia, Principle II(2). </w:t>
      </w:r>
    </w:p>
  </w:footnote>
  <w:footnote w:id="25">
    <w:p w14:paraId="72379056"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t xml:space="preserve">United Nations Human Rights Council, </w:t>
      </w:r>
      <w:r>
        <w:rPr>
          <w:i/>
          <w:sz w:val="18"/>
          <w:szCs w:val="18"/>
        </w:rPr>
        <w:t>Report of the Special Rapporteur on the promotion and protection of the right to freedom of opinion and expression</w:t>
      </w:r>
      <w:r>
        <w:rPr>
          <w:sz w:val="18"/>
          <w:szCs w:val="18"/>
        </w:rPr>
        <w:t>, UN Doc. A/HRC/17/27 (2011), par. 30.</w:t>
      </w:r>
    </w:p>
  </w:footnote>
  <w:footnote w:id="26">
    <w:p w14:paraId="58A9382A"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r>
      <w:r>
        <w:rPr>
          <w:i/>
          <w:sz w:val="18"/>
          <w:szCs w:val="18"/>
        </w:rPr>
        <w:t>Id</w:t>
      </w:r>
      <w:r>
        <w:rPr>
          <w:sz w:val="18"/>
          <w:szCs w:val="18"/>
        </w:rPr>
        <w:t>., par. 31.</w:t>
      </w:r>
    </w:p>
  </w:footnote>
  <w:footnote w:id="27">
    <w:p w14:paraId="6EDC8616"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r>
      <w:r>
        <w:rPr>
          <w:i/>
          <w:sz w:val="18"/>
          <w:szCs w:val="18"/>
        </w:rPr>
        <w:t>Id</w:t>
      </w:r>
      <w:r>
        <w:rPr>
          <w:sz w:val="18"/>
          <w:szCs w:val="18"/>
        </w:rPr>
        <w:t>.</w:t>
      </w:r>
    </w:p>
  </w:footnote>
  <w:footnote w:id="28">
    <w:p w14:paraId="1D10EA3D"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r>
      <w:r>
        <w:rPr>
          <w:i/>
          <w:sz w:val="18"/>
          <w:szCs w:val="18"/>
        </w:rPr>
        <w:t>Id</w:t>
      </w:r>
      <w:r>
        <w:rPr>
          <w:sz w:val="18"/>
          <w:szCs w:val="18"/>
        </w:rPr>
        <w:t>.</w:t>
      </w:r>
    </w:p>
  </w:footnote>
  <w:footnote w:id="29">
    <w:p w14:paraId="2CF6DD89" w14:textId="77777777" w:rsidR="000702F2" w:rsidRDefault="000702F2">
      <w:pPr>
        <w:spacing w:line="240" w:lineRule="auto"/>
        <w:rPr>
          <w:i/>
          <w:sz w:val="18"/>
          <w:szCs w:val="18"/>
        </w:rPr>
      </w:pPr>
      <w:r>
        <w:rPr>
          <w:vertAlign w:val="superscript"/>
        </w:rPr>
        <w:footnoteRef/>
      </w:r>
      <w:r>
        <w:rPr>
          <w:i/>
          <w:sz w:val="18"/>
          <w:szCs w:val="18"/>
        </w:rPr>
        <w:t xml:space="preserve">   Id. </w:t>
      </w:r>
    </w:p>
  </w:footnote>
  <w:footnote w:id="30">
    <w:p w14:paraId="159D8D2A"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t xml:space="preserve">UN Human Rights Committee, </w:t>
      </w:r>
      <w:r>
        <w:rPr>
          <w:i/>
          <w:sz w:val="18"/>
          <w:szCs w:val="18"/>
        </w:rPr>
        <w:t>General comment no. 34, Article 19, Freedoms of opinion and expression</w:t>
      </w:r>
      <w:r>
        <w:rPr>
          <w:sz w:val="18"/>
          <w:szCs w:val="18"/>
        </w:rPr>
        <w:t>, 12 September 2011, UN Doc. CCPR/C/GC/34 , par. 25.</w:t>
      </w:r>
    </w:p>
  </w:footnote>
  <w:footnote w:id="31">
    <w:p w14:paraId="583D472B"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t xml:space="preserve">See also African Court on Human and Peoples’ Rights, </w:t>
      </w:r>
      <w:r>
        <w:rPr>
          <w:i/>
          <w:sz w:val="18"/>
          <w:szCs w:val="18"/>
        </w:rPr>
        <w:t>Konaté v. Burkina Faso</w:t>
      </w:r>
      <w:r>
        <w:rPr>
          <w:sz w:val="18"/>
          <w:szCs w:val="18"/>
        </w:rPr>
        <w:t>, App. No. 004/2013 (2014), par. 134.</w:t>
      </w:r>
    </w:p>
  </w:footnote>
  <w:footnote w:id="32">
    <w:p w14:paraId="41E01E54" w14:textId="77777777" w:rsidR="000702F2" w:rsidRDefault="000702F2">
      <w:pPr>
        <w:spacing w:line="240" w:lineRule="auto"/>
        <w:rPr>
          <w:sz w:val="18"/>
          <w:szCs w:val="18"/>
        </w:rPr>
      </w:pPr>
      <w:r>
        <w:rPr>
          <w:vertAlign w:val="superscript"/>
        </w:rPr>
        <w:footnoteRef/>
      </w:r>
      <w:r>
        <w:rPr>
          <w:sz w:val="18"/>
          <w:szCs w:val="18"/>
        </w:rPr>
        <w:t xml:space="preserve">  Monique Kwachou, ‘Cameroon: Life in No-Internet Cameroon’ (All Africa, 1 March 2017) </w:t>
      </w:r>
    </w:p>
  </w:footnote>
  <w:footnote w:id="33">
    <w:p w14:paraId="4DF850F6" w14:textId="77777777" w:rsidR="000702F2" w:rsidRDefault="000702F2">
      <w:pPr>
        <w:spacing w:line="240" w:lineRule="auto"/>
        <w:rPr>
          <w:sz w:val="18"/>
          <w:szCs w:val="18"/>
        </w:rPr>
      </w:pPr>
      <w:r>
        <w:rPr>
          <w:vertAlign w:val="superscript"/>
        </w:rPr>
        <w:footnoteRef/>
      </w:r>
      <w:r>
        <w:rPr>
          <w:sz w:val="18"/>
          <w:szCs w:val="18"/>
        </w:rPr>
        <w:t xml:space="preserve">  Bijan Stephen, ‘How Black Lives Matter Uses Social Media to Fight the Power’ (Wired, November 2015)</w:t>
      </w:r>
    </w:p>
  </w:footnote>
  <w:footnote w:id="34">
    <w:p w14:paraId="4A46BC0B"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t xml:space="preserve">UN Human Rights Committee, </w:t>
      </w:r>
      <w:r>
        <w:rPr>
          <w:i/>
          <w:sz w:val="18"/>
          <w:szCs w:val="18"/>
        </w:rPr>
        <w:t>General comment no. 34, Article 19, Freedoms of opinion and expression</w:t>
      </w:r>
      <w:r>
        <w:rPr>
          <w:sz w:val="18"/>
          <w:szCs w:val="18"/>
        </w:rPr>
        <w:t>, 12 September 2011, UN Doc. CCPR/C/GC/34 , par. 22.</w:t>
      </w:r>
    </w:p>
  </w:footnote>
  <w:footnote w:id="35">
    <w:p w14:paraId="16A8C133"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t xml:space="preserve">African Commission on Human and Peoples' Rights, </w:t>
      </w:r>
      <w:r>
        <w:rPr>
          <w:i/>
          <w:sz w:val="18"/>
          <w:szCs w:val="18"/>
        </w:rPr>
        <w:t>Zimbabwe Lawyers for Human Rights &amp; Associated Newspapers of Zimbabwe v. Zimbabwe</w:t>
      </w:r>
      <w:r>
        <w:rPr>
          <w:sz w:val="18"/>
          <w:szCs w:val="18"/>
        </w:rPr>
        <w:t>, Communication No. 284/03.</w:t>
      </w:r>
    </w:p>
  </w:footnote>
  <w:footnote w:id="36">
    <w:p w14:paraId="630874C7" w14:textId="77777777" w:rsidR="000702F2" w:rsidRDefault="000702F2">
      <w:pPr>
        <w:spacing w:line="240" w:lineRule="auto"/>
        <w:ind w:left="284"/>
        <w:jc w:val="both"/>
        <w:rPr>
          <w:sz w:val="18"/>
          <w:szCs w:val="18"/>
        </w:rPr>
      </w:pPr>
      <w:r>
        <w:rPr>
          <w:vertAlign w:val="superscript"/>
        </w:rPr>
        <w:footnoteRef/>
      </w:r>
      <w:r>
        <w:rPr>
          <w:sz w:val="18"/>
          <w:szCs w:val="18"/>
        </w:rPr>
        <w:t xml:space="preserve"> </w:t>
      </w:r>
      <w:r>
        <w:rPr>
          <w:sz w:val="18"/>
          <w:szCs w:val="18"/>
        </w:rPr>
        <w:tab/>
      </w:r>
      <w:r>
        <w:rPr>
          <w:i/>
          <w:sz w:val="18"/>
          <w:szCs w:val="18"/>
        </w:rPr>
        <w:t>Id</w:t>
      </w:r>
      <w:r>
        <w:rPr>
          <w:sz w:val="18"/>
          <w:szCs w:val="18"/>
        </w:rPr>
        <w:t xml:space="preserve">., par. 176. </w:t>
      </w:r>
    </w:p>
  </w:footnote>
  <w:footnote w:id="37">
    <w:p w14:paraId="5674D96C" w14:textId="77777777" w:rsidR="000702F2" w:rsidRDefault="000702F2">
      <w:pPr>
        <w:spacing w:line="240" w:lineRule="auto"/>
        <w:rPr>
          <w:sz w:val="18"/>
          <w:szCs w:val="18"/>
        </w:rPr>
      </w:pPr>
      <w:r>
        <w:rPr>
          <w:vertAlign w:val="superscript"/>
        </w:rPr>
        <w:footnoteRef/>
      </w:r>
      <w:r>
        <w:rPr>
          <w:sz w:val="20"/>
          <w:szCs w:val="20"/>
        </w:rPr>
        <w:t xml:space="preserve"> </w:t>
      </w:r>
      <w:r>
        <w:rPr>
          <w:sz w:val="18"/>
          <w:szCs w:val="18"/>
        </w:rPr>
        <w:t xml:space="preserve">United Nations Human Rights Council, </w:t>
      </w:r>
      <w:r>
        <w:rPr>
          <w:i/>
          <w:sz w:val="18"/>
          <w:szCs w:val="18"/>
        </w:rPr>
        <w:t>Report of the Special Rapporteur on the promotion and protection of the right to freedom of opinion and expression</w:t>
      </w:r>
      <w:r>
        <w:rPr>
          <w:sz w:val="18"/>
          <w:szCs w:val="18"/>
        </w:rPr>
        <w:t>, UN Doc. A/HRC/35/22 (2017), par. 11.</w:t>
      </w:r>
    </w:p>
    <w:p w14:paraId="5BC5E9FC" w14:textId="77777777" w:rsidR="000702F2" w:rsidRDefault="000702F2">
      <w:pPr>
        <w:spacing w:line="240" w:lineRule="auto"/>
        <w:rPr>
          <w:sz w:val="20"/>
          <w:szCs w:val="20"/>
        </w:rPr>
      </w:pPr>
    </w:p>
  </w:footnote>
  <w:footnote w:id="38">
    <w:p w14:paraId="52AE5C03" w14:textId="77777777" w:rsidR="000702F2" w:rsidRDefault="000702F2">
      <w:pPr>
        <w:spacing w:line="240" w:lineRule="auto"/>
        <w:rPr>
          <w:sz w:val="20"/>
          <w:szCs w:val="20"/>
        </w:rPr>
      </w:pPr>
      <w:r>
        <w:rPr>
          <w:vertAlign w:val="superscript"/>
        </w:rPr>
        <w:footnoteRef/>
      </w:r>
      <w:r>
        <w:rPr>
          <w:sz w:val="20"/>
          <w:szCs w:val="20"/>
        </w:rPr>
        <w:t xml:space="preserve"> </w:t>
      </w:r>
      <w:r>
        <w:rPr>
          <w:sz w:val="18"/>
          <w:szCs w:val="18"/>
        </w:rPr>
        <w:t xml:space="preserve">United Nations Human Rights Council, </w:t>
      </w:r>
      <w:r>
        <w:rPr>
          <w:i/>
          <w:sz w:val="18"/>
          <w:szCs w:val="18"/>
        </w:rPr>
        <w:t>Joint report of the Special Rapporteur on the rights to freedom of peaceful assembly and of association and the Special Rapporteur on extrajudicial, summary or arbitrary executions on the proper management of assemblies</w:t>
      </w:r>
      <w:r>
        <w:rPr>
          <w:sz w:val="18"/>
          <w:szCs w:val="18"/>
        </w:rPr>
        <w:t>, UN Doc. A/HRC/31/66 (2016), par. 75.</w:t>
      </w:r>
    </w:p>
  </w:footnote>
  <w:footnote w:id="39">
    <w:p w14:paraId="060CB569" w14:textId="77777777" w:rsidR="000702F2" w:rsidRDefault="000702F2">
      <w:pPr>
        <w:spacing w:line="240" w:lineRule="auto"/>
        <w:rPr>
          <w:sz w:val="18"/>
          <w:szCs w:val="18"/>
        </w:rPr>
      </w:pPr>
      <w:r>
        <w:rPr>
          <w:vertAlign w:val="superscript"/>
        </w:rPr>
        <w:footnoteRef/>
      </w:r>
      <w:r>
        <w:rPr>
          <w:sz w:val="20"/>
          <w:szCs w:val="20"/>
        </w:rPr>
        <w:t xml:space="preserve"> </w:t>
      </w:r>
      <w:r>
        <w:rPr>
          <w:sz w:val="18"/>
          <w:szCs w:val="18"/>
        </w:rPr>
        <w:t xml:space="preserve">UN General Assembly, </w:t>
      </w:r>
      <w:r>
        <w:rPr>
          <w:i/>
          <w:sz w:val="18"/>
          <w:szCs w:val="18"/>
        </w:rPr>
        <w:t>International Covenant on Economic, Social and Cultural Rights</w:t>
      </w:r>
      <w:r>
        <w:rPr>
          <w:sz w:val="18"/>
          <w:szCs w:val="18"/>
        </w:rPr>
        <w:t>, adopted by General Assembly Resolution 2200A (XXI)of 16 December 1966,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B0ED" w14:textId="77777777" w:rsidR="000702F2" w:rsidRDefault="000702F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2BFBC" w14:textId="77777777" w:rsidR="000702F2" w:rsidRDefault="000702F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3110F"/>
    <w:multiLevelType w:val="multilevel"/>
    <w:tmpl w:val="9B2EB7EA"/>
    <w:lvl w:ilvl="0">
      <w:start w:val="1"/>
      <w:numFmt w:val="lowerLetter"/>
      <w:lvlText w:val="(%1)"/>
      <w:lvlJc w:val="left"/>
      <w:pPr>
        <w:ind w:left="720" w:hanging="360"/>
      </w:pPr>
      <w:rPr>
        <w:rFonts w:ascii="Times New Roman" w:eastAsia="Arial"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4215901"/>
    <w:multiLevelType w:val="multilevel"/>
    <w:tmpl w:val="6584E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C4002EA"/>
    <w:multiLevelType w:val="hybridMultilevel"/>
    <w:tmpl w:val="FCA04706"/>
    <w:lvl w:ilvl="0" w:tplc="7E8E8A10">
      <w:start w:val="1"/>
      <w:numFmt w:val="upp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3"/>
    <w:rsid w:val="000702F2"/>
    <w:rsid w:val="000E2AC3"/>
    <w:rsid w:val="002238B7"/>
    <w:rsid w:val="00251AF6"/>
    <w:rsid w:val="00297FDA"/>
    <w:rsid w:val="002B1BC3"/>
    <w:rsid w:val="002C185B"/>
    <w:rsid w:val="0034319D"/>
    <w:rsid w:val="0035171E"/>
    <w:rsid w:val="00392809"/>
    <w:rsid w:val="00494EAA"/>
    <w:rsid w:val="004A0CA6"/>
    <w:rsid w:val="006A389E"/>
    <w:rsid w:val="006C4A67"/>
    <w:rsid w:val="006F6419"/>
    <w:rsid w:val="00850DC0"/>
    <w:rsid w:val="00865401"/>
    <w:rsid w:val="00883EFB"/>
    <w:rsid w:val="008A3E67"/>
    <w:rsid w:val="008D3B2C"/>
    <w:rsid w:val="008D7303"/>
    <w:rsid w:val="00940D47"/>
    <w:rsid w:val="00965FED"/>
    <w:rsid w:val="00976A74"/>
    <w:rsid w:val="009C37FA"/>
    <w:rsid w:val="00A51A5A"/>
    <w:rsid w:val="00A83681"/>
    <w:rsid w:val="00B625B2"/>
    <w:rsid w:val="00BD6CD8"/>
    <w:rsid w:val="00D45948"/>
    <w:rsid w:val="00DD0C03"/>
    <w:rsid w:val="00E46514"/>
    <w:rsid w:val="00E66223"/>
    <w:rsid w:val="00F817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0E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28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809"/>
    <w:rPr>
      <w:rFonts w:ascii="Segoe UI" w:hAnsi="Segoe UI" w:cs="Segoe UI"/>
      <w:sz w:val="18"/>
      <w:szCs w:val="18"/>
    </w:rPr>
  </w:style>
  <w:style w:type="character" w:styleId="Hyperlink">
    <w:name w:val="Hyperlink"/>
    <w:basedOn w:val="DefaultParagraphFont"/>
    <w:uiPriority w:val="99"/>
    <w:semiHidden/>
    <w:unhideWhenUsed/>
    <w:rsid w:val="00251AF6"/>
    <w:rPr>
      <w:color w:val="0000FF"/>
      <w:u w:val="single"/>
    </w:rPr>
  </w:style>
  <w:style w:type="paragraph" w:styleId="NoSpacing">
    <w:name w:val="No Spacing"/>
    <w:uiPriority w:val="1"/>
    <w:qFormat/>
    <w:rsid w:val="00251AF6"/>
    <w:pPr>
      <w:spacing w:line="240" w:lineRule="auto"/>
    </w:pPr>
  </w:style>
  <w:style w:type="paragraph" w:styleId="ListParagraph">
    <w:name w:val="List Paragraph"/>
    <w:basedOn w:val="Normal"/>
    <w:uiPriority w:val="34"/>
    <w:qFormat/>
    <w:rsid w:val="00297FDA"/>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Calibri" w:eastAsia="Calibri" w:hAnsi="Calibri" w:cs="Times New Roman"/>
      <w:color w:val="auto"/>
      <w:lang w:val="en-US" w:eastAsia="en-US"/>
    </w:rPr>
  </w:style>
  <w:style w:type="paragraph" w:styleId="FootnoteText">
    <w:name w:val="footnote text"/>
    <w:basedOn w:val="Normal"/>
    <w:link w:val="FootnoteTextChar"/>
    <w:uiPriority w:val="99"/>
    <w:unhideWhenUsed/>
    <w:rsid w:val="006F6419"/>
    <w:pPr>
      <w:spacing w:line="240" w:lineRule="auto"/>
    </w:pPr>
    <w:rPr>
      <w:sz w:val="24"/>
      <w:szCs w:val="24"/>
    </w:rPr>
  </w:style>
  <w:style w:type="character" w:customStyle="1" w:styleId="FootnoteTextChar">
    <w:name w:val="Footnote Text Char"/>
    <w:basedOn w:val="DefaultParagraphFont"/>
    <w:link w:val="FootnoteText"/>
    <w:uiPriority w:val="99"/>
    <w:rsid w:val="006F6419"/>
    <w:rPr>
      <w:sz w:val="24"/>
      <w:szCs w:val="24"/>
    </w:rPr>
  </w:style>
  <w:style w:type="character" w:styleId="FootnoteReference">
    <w:name w:val="footnote reference"/>
    <w:basedOn w:val="DefaultParagraphFont"/>
    <w:uiPriority w:val="99"/>
    <w:unhideWhenUsed/>
    <w:rsid w:val="006F641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28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809"/>
    <w:rPr>
      <w:rFonts w:ascii="Segoe UI" w:hAnsi="Segoe UI" w:cs="Segoe UI"/>
      <w:sz w:val="18"/>
      <w:szCs w:val="18"/>
    </w:rPr>
  </w:style>
  <w:style w:type="character" w:styleId="Hyperlink">
    <w:name w:val="Hyperlink"/>
    <w:basedOn w:val="DefaultParagraphFont"/>
    <w:uiPriority w:val="99"/>
    <w:semiHidden/>
    <w:unhideWhenUsed/>
    <w:rsid w:val="00251AF6"/>
    <w:rPr>
      <w:color w:val="0000FF"/>
      <w:u w:val="single"/>
    </w:rPr>
  </w:style>
  <w:style w:type="paragraph" w:styleId="NoSpacing">
    <w:name w:val="No Spacing"/>
    <w:uiPriority w:val="1"/>
    <w:qFormat/>
    <w:rsid w:val="00251AF6"/>
    <w:pPr>
      <w:spacing w:line="240" w:lineRule="auto"/>
    </w:pPr>
  </w:style>
  <w:style w:type="paragraph" w:styleId="ListParagraph">
    <w:name w:val="List Paragraph"/>
    <w:basedOn w:val="Normal"/>
    <w:uiPriority w:val="34"/>
    <w:qFormat/>
    <w:rsid w:val="00297FDA"/>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Calibri" w:eastAsia="Calibri" w:hAnsi="Calibri" w:cs="Times New Roman"/>
      <w:color w:val="auto"/>
      <w:lang w:val="en-US" w:eastAsia="en-US"/>
    </w:rPr>
  </w:style>
  <w:style w:type="paragraph" w:styleId="FootnoteText">
    <w:name w:val="footnote text"/>
    <w:basedOn w:val="Normal"/>
    <w:link w:val="FootnoteTextChar"/>
    <w:uiPriority w:val="99"/>
    <w:unhideWhenUsed/>
    <w:rsid w:val="006F6419"/>
    <w:pPr>
      <w:spacing w:line="240" w:lineRule="auto"/>
    </w:pPr>
    <w:rPr>
      <w:sz w:val="24"/>
      <w:szCs w:val="24"/>
    </w:rPr>
  </w:style>
  <w:style w:type="character" w:customStyle="1" w:styleId="FootnoteTextChar">
    <w:name w:val="Footnote Text Char"/>
    <w:basedOn w:val="DefaultParagraphFont"/>
    <w:link w:val="FootnoteText"/>
    <w:uiPriority w:val="99"/>
    <w:rsid w:val="006F6419"/>
    <w:rPr>
      <w:sz w:val="24"/>
      <w:szCs w:val="24"/>
    </w:rPr>
  </w:style>
  <w:style w:type="character" w:styleId="FootnoteReference">
    <w:name w:val="footnote reference"/>
    <w:basedOn w:val="DefaultParagraphFont"/>
    <w:uiPriority w:val="99"/>
    <w:unhideWhenUsed/>
    <w:rsid w:val="006F6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776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goo.gl/qA95IL" TargetMode="External"/><Relationship Id="rId2" Type="http://schemas.openxmlformats.org/officeDocument/2006/relationships/hyperlink" Target="https://qz.com/942879/an-internet-shutdown-in-cameroon-has-forced-startups-to-create-an-internet-refugee-camp-in-bonako-vill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2845</Words>
  <Characters>16217</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Padraig Hughes</dc:creator>
  <cp:lastModifiedBy>Peter Micek</cp:lastModifiedBy>
  <cp:revision>2</cp:revision>
  <dcterms:created xsi:type="dcterms:W3CDTF">2018-01-23T17:31:00Z</dcterms:created>
  <dcterms:modified xsi:type="dcterms:W3CDTF">2018-01-23T17:31:00Z</dcterms:modified>
</cp:coreProperties>
</file>